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pacing w:val="8"/>
          <w:sz w:val="44"/>
          <w:szCs w:val="44"/>
          <w:shd w:val="clear" w:color="auto" w:fill="FFFFFF"/>
          <w:lang w:eastAsia="zh-CN"/>
        </w:rPr>
      </w:pPr>
      <w:bookmarkStart w:id="2" w:name="_GoBack"/>
      <w:r>
        <w:rPr>
          <w:rFonts w:hint="eastAsia" w:ascii="方正小标宋简体" w:hAnsi="方正小标宋简体" w:eastAsia="方正小标宋简体" w:cs="方正小标宋简体"/>
          <w:spacing w:val="8"/>
          <w:sz w:val="44"/>
          <w:szCs w:val="44"/>
          <w:shd w:val="clear" w:color="auto" w:fill="FFFFFF"/>
          <w:lang w:eastAsia="zh-CN"/>
        </w:rPr>
        <w:t>自治区上市后备企业征集标准条件</w:t>
      </w:r>
      <w:bookmarkEnd w:id="2"/>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lang w:eastAsia="zh-CN"/>
        </w:rPr>
        <w:t>本</w:t>
      </w:r>
      <w:r>
        <w:rPr>
          <w:rFonts w:hint="eastAsia" w:ascii="仿宋" w:hAnsi="仿宋" w:eastAsia="仿宋" w:cs="仿宋"/>
          <w:spacing w:val="8"/>
          <w:sz w:val="32"/>
          <w:szCs w:val="32"/>
          <w:shd w:val="clear" w:color="auto" w:fill="FFFFFF"/>
        </w:rPr>
        <w:t>次征集的企业按照新三板精选层、主板（中小板）、创业板、科创板进行分类，具体条件如下：</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一、基础指标</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lang w:eastAsia="zh-CN"/>
        </w:rPr>
        <w:t>（一）</w:t>
      </w:r>
      <w:r>
        <w:rPr>
          <w:rFonts w:hint="eastAsia" w:ascii="仿宋" w:hAnsi="仿宋" w:eastAsia="仿宋" w:cs="仿宋"/>
          <w:spacing w:val="8"/>
          <w:sz w:val="32"/>
          <w:szCs w:val="32"/>
          <w:shd w:val="clear" w:color="auto" w:fill="FFFFFF"/>
        </w:rPr>
        <w:t>依法设立且存续满两个完整会计年度；</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lang w:eastAsia="zh-CN"/>
        </w:rPr>
        <w:t>（二）不</w:t>
      </w:r>
      <w:r>
        <w:rPr>
          <w:rFonts w:hint="eastAsia" w:ascii="仿宋" w:hAnsi="仿宋" w:eastAsia="仿宋" w:cs="仿宋"/>
          <w:spacing w:val="8"/>
          <w:sz w:val="32"/>
          <w:szCs w:val="32"/>
          <w:shd w:val="clear" w:color="auto" w:fill="FFFFFF"/>
        </w:rPr>
        <w:t>属于国家禁止和限制类产业的企业。</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二、申报企业除</w:t>
      </w:r>
      <w:r>
        <w:rPr>
          <w:rFonts w:hint="eastAsia" w:ascii="黑体" w:hAnsi="黑体" w:eastAsia="黑体" w:cs="黑体"/>
          <w:spacing w:val="8"/>
          <w:sz w:val="32"/>
          <w:szCs w:val="32"/>
          <w:shd w:val="clear" w:color="auto" w:fill="FFFFFF"/>
          <w:lang w:eastAsia="zh-CN"/>
        </w:rPr>
        <w:t>应</w:t>
      </w:r>
      <w:r>
        <w:rPr>
          <w:rFonts w:hint="eastAsia" w:ascii="黑体" w:hAnsi="黑体" w:eastAsia="黑体" w:cs="黑体"/>
          <w:spacing w:val="8"/>
          <w:sz w:val="32"/>
          <w:szCs w:val="32"/>
          <w:shd w:val="clear" w:color="auto" w:fill="FFFFFF"/>
        </w:rPr>
        <w:t>满足以上基础指标外，还需满足对应</w:t>
      </w:r>
      <w:r>
        <w:rPr>
          <w:rFonts w:hint="eastAsia" w:ascii="黑体" w:hAnsi="黑体" w:eastAsia="黑体" w:cs="黑体"/>
          <w:spacing w:val="8"/>
          <w:sz w:val="32"/>
          <w:szCs w:val="32"/>
          <w:shd w:val="clear" w:color="auto" w:fill="FFFFFF"/>
          <w:lang w:eastAsia="zh-CN"/>
        </w:rPr>
        <w:t>拟</w:t>
      </w:r>
      <w:r>
        <w:rPr>
          <w:rFonts w:hint="eastAsia" w:ascii="黑体" w:hAnsi="黑体" w:eastAsia="黑体" w:cs="黑体"/>
          <w:spacing w:val="8"/>
          <w:sz w:val="32"/>
          <w:szCs w:val="32"/>
          <w:shd w:val="clear" w:color="auto" w:fill="FFFFFF"/>
        </w:rPr>
        <w:t>上市挂牌板块条件：</w:t>
      </w:r>
    </w:p>
    <w:p>
      <w:pPr>
        <w:keepNext w:val="0"/>
        <w:keepLines w:val="0"/>
        <w:pageBreakBefore w:val="0"/>
        <w:widowControl/>
        <w:kinsoku/>
        <w:wordWrap/>
        <w:overflowPunct/>
        <w:topLinePunct w:val="0"/>
        <w:autoSpaceDE/>
        <w:autoSpaceDN/>
        <w:bidi w:val="0"/>
        <w:adjustRightInd/>
        <w:snapToGrid/>
        <w:spacing w:line="240" w:lineRule="auto"/>
        <w:ind w:left="0" w:firstLine="504" w:firstLineChars="150"/>
        <w:jc w:val="both"/>
        <w:textAlignment w:val="auto"/>
        <w:rPr>
          <w:rFonts w:hint="eastAsia" w:ascii="楷体" w:hAnsi="楷体" w:eastAsia="楷体" w:cs="楷体"/>
          <w:b w:val="0"/>
          <w:bCs w:val="0"/>
          <w:color w:val="auto"/>
          <w:spacing w:val="8"/>
          <w:sz w:val="32"/>
          <w:szCs w:val="32"/>
          <w:shd w:val="clear" w:color="auto" w:fill="FFFFFF"/>
        </w:rPr>
      </w:pPr>
      <w:r>
        <w:rPr>
          <w:rFonts w:hint="eastAsia" w:ascii="楷体" w:hAnsi="楷体" w:eastAsia="楷体" w:cs="楷体"/>
          <w:b w:val="0"/>
          <w:bCs w:val="0"/>
          <w:color w:val="auto"/>
          <w:spacing w:val="8"/>
          <w:sz w:val="32"/>
          <w:szCs w:val="32"/>
          <w:shd w:val="clear" w:color="auto" w:fill="FFFFFF"/>
        </w:rPr>
        <w:t>（一）新三板精选层</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b w:val="0"/>
          <w:bCs w:val="0"/>
          <w:color w:val="auto"/>
          <w:spacing w:val="8"/>
          <w:sz w:val="32"/>
          <w:szCs w:val="32"/>
          <w:shd w:val="clear" w:color="auto" w:fill="FFFFFF"/>
        </w:rPr>
      </w:pPr>
      <w:r>
        <w:rPr>
          <w:rFonts w:hint="eastAsia" w:ascii="仿宋" w:hAnsi="仿宋" w:eastAsia="仿宋" w:cs="仿宋"/>
          <w:b w:val="0"/>
          <w:bCs w:val="0"/>
          <w:color w:val="auto"/>
          <w:spacing w:val="8"/>
          <w:sz w:val="32"/>
          <w:szCs w:val="32"/>
          <w:shd w:val="clear" w:color="auto" w:fill="FFFFFF"/>
        </w:rPr>
        <w:t>1</w:t>
      </w:r>
      <w:r>
        <w:rPr>
          <w:rFonts w:hint="eastAsia" w:ascii="仿宋" w:hAnsi="仿宋" w:eastAsia="仿宋" w:cs="仿宋"/>
          <w:b w:val="0"/>
          <w:bCs w:val="0"/>
          <w:color w:val="auto"/>
          <w:spacing w:val="8"/>
          <w:sz w:val="32"/>
          <w:szCs w:val="32"/>
          <w:shd w:val="clear" w:color="auto" w:fill="FFFFFF"/>
          <w:lang w:val="en-US" w:eastAsia="zh-CN"/>
        </w:rPr>
        <w:t>.</w:t>
      </w:r>
      <w:r>
        <w:rPr>
          <w:rFonts w:hint="eastAsia" w:ascii="仿宋" w:hAnsi="仿宋" w:eastAsia="仿宋" w:cs="仿宋"/>
          <w:b w:val="0"/>
          <w:bCs w:val="0"/>
          <w:color w:val="auto"/>
          <w:spacing w:val="8"/>
          <w:sz w:val="32"/>
          <w:szCs w:val="32"/>
          <w:shd w:val="clear" w:color="auto" w:fill="FFFFFF"/>
        </w:rPr>
        <w:t>最近一年期末净资产不低于3500万元;</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b w:val="0"/>
          <w:bCs w:val="0"/>
          <w:color w:val="auto"/>
          <w:spacing w:val="8"/>
          <w:sz w:val="32"/>
          <w:szCs w:val="32"/>
          <w:shd w:val="clear" w:color="auto" w:fill="FFFFFF"/>
        </w:rPr>
      </w:pPr>
      <w:r>
        <w:rPr>
          <w:rFonts w:hint="eastAsia" w:ascii="仿宋" w:hAnsi="仿宋" w:eastAsia="仿宋" w:cs="仿宋"/>
          <w:b w:val="0"/>
          <w:bCs w:val="0"/>
          <w:color w:val="auto"/>
          <w:spacing w:val="8"/>
          <w:sz w:val="32"/>
          <w:szCs w:val="32"/>
          <w:shd w:val="clear" w:color="auto" w:fill="FFFFFF"/>
        </w:rPr>
        <w:t>2</w:t>
      </w:r>
      <w:r>
        <w:rPr>
          <w:rFonts w:hint="eastAsia" w:ascii="仿宋" w:hAnsi="仿宋" w:eastAsia="仿宋" w:cs="仿宋"/>
          <w:b w:val="0"/>
          <w:bCs w:val="0"/>
          <w:color w:val="auto"/>
          <w:spacing w:val="8"/>
          <w:sz w:val="32"/>
          <w:szCs w:val="32"/>
          <w:shd w:val="clear" w:color="auto" w:fill="FFFFFF"/>
          <w:lang w:val="en-US" w:eastAsia="zh-CN"/>
        </w:rPr>
        <w:t>.</w:t>
      </w:r>
      <w:r>
        <w:rPr>
          <w:rFonts w:hint="eastAsia" w:ascii="仿宋" w:hAnsi="仿宋" w:eastAsia="仿宋" w:cs="仿宋"/>
          <w:b w:val="0"/>
          <w:bCs w:val="0"/>
          <w:color w:val="auto"/>
          <w:spacing w:val="8"/>
          <w:sz w:val="32"/>
          <w:szCs w:val="32"/>
          <w:shd w:val="clear" w:color="auto" w:fill="FFFFFF"/>
        </w:rPr>
        <w:t>申报企业除满足第1条外，还应当至少符合下列条件任意之一：</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b w:val="0"/>
          <w:bCs w:val="0"/>
          <w:color w:val="auto"/>
          <w:spacing w:val="8"/>
          <w:sz w:val="32"/>
          <w:szCs w:val="32"/>
          <w:shd w:val="clear" w:color="auto" w:fill="FFFFFF"/>
        </w:rPr>
      </w:pPr>
      <w:r>
        <w:rPr>
          <w:rFonts w:hint="eastAsia" w:ascii="仿宋" w:hAnsi="仿宋" w:eastAsia="仿宋" w:cs="仿宋"/>
          <w:b w:val="0"/>
          <w:bCs w:val="0"/>
          <w:color w:val="auto"/>
          <w:spacing w:val="8"/>
          <w:sz w:val="32"/>
          <w:szCs w:val="32"/>
          <w:shd w:val="clear" w:color="auto" w:fill="FFFFFF"/>
          <w:lang w:eastAsia="zh-CN"/>
        </w:rPr>
        <w:t>（</w:t>
      </w:r>
      <w:r>
        <w:rPr>
          <w:rFonts w:hint="eastAsia" w:ascii="仿宋" w:hAnsi="仿宋" w:eastAsia="仿宋" w:cs="仿宋"/>
          <w:b w:val="0"/>
          <w:bCs w:val="0"/>
          <w:color w:val="auto"/>
          <w:spacing w:val="8"/>
          <w:sz w:val="32"/>
          <w:szCs w:val="32"/>
          <w:shd w:val="clear" w:color="auto" w:fill="FFFFFF"/>
          <w:lang w:val="en-US" w:eastAsia="zh-CN"/>
        </w:rPr>
        <w:t>1</w:t>
      </w:r>
      <w:r>
        <w:rPr>
          <w:rFonts w:hint="eastAsia" w:ascii="仿宋" w:hAnsi="仿宋" w:eastAsia="仿宋" w:cs="仿宋"/>
          <w:b w:val="0"/>
          <w:bCs w:val="0"/>
          <w:color w:val="auto"/>
          <w:spacing w:val="8"/>
          <w:sz w:val="32"/>
          <w:szCs w:val="32"/>
          <w:shd w:val="clear" w:color="auto" w:fill="FFFFFF"/>
          <w:lang w:eastAsia="zh-CN"/>
        </w:rPr>
        <w:t>）</w:t>
      </w:r>
      <w:r>
        <w:rPr>
          <w:rFonts w:hint="eastAsia" w:ascii="仿宋" w:hAnsi="仿宋" w:eastAsia="仿宋" w:cs="仿宋"/>
          <w:b w:val="0"/>
          <w:bCs w:val="0"/>
          <w:color w:val="auto"/>
          <w:spacing w:val="8"/>
          <w:sz w:val="32"/>
          <w:szCs w:val="32"/>
          <w:shd w:val="clear" w:color="auto" w:fill="FFFFFF"/>
        </w:rPr>
        <w:t>预计市值不低于1亿元，最近两年净利润均不低于1000万元且加权平均净资产收益率平均不低于8%，或者最近一年净利润不低于1700万元且加权平均净资产收益率不低于</w:t>
      </w:r>
      <w:r>
        <w:rPr>
          <w:rFonts w:hint="eastAsia" w:ascii="仿宋" w:hAnsi="仿宋" w:eastAsia="仿宋" w:cs="仿宋"/>
          <w:b w:val="0"/>
          <w:bCs w:val="0"/>
          <w:color w:val="auto"/>
          <w:spacing w:val="8"/>
          <w:sz w:val="32"/>
          <w:szCs w:val="32"/>
          <w:shd w:val="clear" w:color="auto" w:fill="FFFFFF"/>
          <w:lang w:val="en-US" w:eastAsia="zh-CN"/>
        </w:rPr>
        <w:t>5</w:t>
      </w:r>
      <w:r>
        <w:rPr>
          <w:rFonts w:hint="eastAsia" w:ascii="仿宋" w:hAnsi="仿宋" w:eastAsia="仿宋" w:cs="仿宋"/>
          <w:b w:val="0"/>
          <w:bCs w:val="0"/>
          <w:color w:val="auto"/>
          <w:spacing w:val="8"/>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b w:val="0"/>
          <w:bCs w:val="0"/>
          <w:color w:val="auto"/>
          <w:spacing w:val="8"/>
          <w:sz w:val="32"/>
          <w:szCs w:val="32"/>
          <w:shd w:val="clear" w:color="auto" w:fill="FFFFFF"/>
        </w:rPr>
      </w:pPr>
      <w:r>
        <w:rPr>
          <w:rFonts w:hint="eastAsia" w:ascii="仿宋" w:hAnsi="仿宋" w:eastAsia="仿宋" w:cs="仿宋"/>
          <w:b w:val="0"/>
          <w:bCs w:val="0"/>
          <w:color w:val="auto"/>
          <w:spacing w:val="8"/>
          <w:sz w:val="32"/>
          <w:szCs w:val="32"/>
          <w:shd w:val="clear" w:color="auto" w:fill="FFFFFF"/>
          <w:lang w:eastAsia="zh-CN"/>
        </w:rPr>
        <w:t>（</w:t>
      </w:r>
      <w:r>
        <w:rPr>
          <w:rFonts w:hint="eastAsia" w:ascii="仿宋" w:hAnsi="仿宋" w:eastAsia="仿宋" w:cs="仿宋"/>
          <w:b w:val="0"/>
          <w:bCs w:val="0"/>
          <w:color w:val="auto"/>
          <w:spacing w:val="8"/>
          <w:sz w:val="32"/>
          <w:szCs w:val="32"/>
          <w:shd w:val="clear" w:color="auto" w:fill="FFFFFF"/>
          <w:lang w:val="en-US" w:eastAsia="zh-CN"/>
        </w:rPr>
        <w:t>2</w:t>
      </w:r>
      <w:r>
        <w:rPr>
          <w:rFonts w:hint="eastAsia" w:ascii="仿宋" w:hAnsi="仿宋" w:eastAsia="仿宋" w:cs="仿宋"/>
          <w:b w:val="0"/>
          <w:bCs w:val="0"/>
          <w:color w:val="auto"/>
          <w:spacing w:val="8"/>
          <w:sz w:val="32"/>
          <w:szCs w:val="32"/>
          <w:shd w:val="clear" w:color="auto" w:fill="FFFFFF"/>
          <w:lang w:eastAsia="zh-CN"/>
        </w:rPr>
        <w:t>）</w:t>
      </w:r>
      <w:r>
        <w:rPr>
          <w:rFonts w:hint="eastAsia" w:ascii="仿宋" w:hAnsi="仿宋" w:eastAsia="仿宋" w:cs="仿宋"/>
          <w:b w:val="0"/>
          <w:bCs w:val="0"/>
          <w:color w:val="auto"/>
          <w:spacing w:val="8"/>
          <w:sz w:val="32"/>
          <w:szCs w:val="32"/>
          <w:shd w:val="clear" w:color="auto" w:fill="FFFFFF"/>
        </w:rPr>
        <w:t>预计市值不低于2亿元，最近两年营业收入平均不低于7000万元，且最近一年营业收入增长率不低于30%，最近一年经营活动产生的现金流量净额为正。</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楷体" w:hAnsi="楷体" w:eastAsia="楷体" w:cs="楷体"/>
          <w:spacing w:val="8"/>
          <w:sz w:val="32"/>
          <w:szCs w:val="32"/>
          <w:shd w:val="clear" w:color="auto" w:fill="FFFFFF"/>
        </w:rPr>
      </w:pPr>
      <w:r>
        <w:rPr>
          <w:rFonts w:hint="eastAsia" w:ascii="楷体" w:hAnsi="楷体" w:eastAsia="楷体" w:cs="楷体"/>
          <w:spacing w:val="8"/>
          <w:sz w:val="32"/>
          <w:szCs w:val="32"/>
          <w:shd w:val="clear" w:color="auto" w:fill="FFFFFF"/>
        </w:rPr>
        <w:t>（二）主板（中小板）</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最近三个会计年度净利润均为正且累计超过3000万元，净利润以扣除非经常性损益前后较低者为计算依据；</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bookmarkStart w:id="0" w:name="_Hlk48737640"/>
      <w:r>
        <w:rPr>
          <w:rFonts w:hint="eastAsia" w:ascii="仿宋" w:hAnsi="仿宋" w:eastAsia="仿宋" w:cs="仿宋"/>
          <w:spacing w:val="8"/>
          <w:sz w:val="32"/>
          <w:szCs w:val="32"/>
          <w:shd w:val="clear" w:color="auto" w:fill="FFFFFF"/>
        </w:rPr>
        <w:t>2</w:t>
      </w:r>
      <w:bookmarkEnd w:id="0"/>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最近三个会计年度经营活动产生的现金流量净额累计大于5000万元或最近三个会计年度营业收入累计超过2亿元；</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3</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股本大于3000万；</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4</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最近一期无形资产占净资产比例不超过20%；</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5</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最近一期末不存在未弥补亏损。</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楷体" w:hAnsi="楷体" w:eastAsia="楷体" w:cs="楷体"/>
          <w:spacing w:val="8"/>
          <w:sz w:val="32"/>
          <w:szCs w:val="32"/>
          <w:shd w:val="clear" w:color="auto" w:fill="FFFFFF"/>
        </w:rPr>
      </w:pPr>
      <w:r>
        <w:rPr>
          <w:rFonts w:hint="eastAsia" w:ascii="楷体" w:hAnsi="楷体" w:eastAsia="楷体" w:cs="楷体"/>
          <w:spacing w:val="8"/>
          <w:sz w:val="32"/>
          <w:szCs w:val="32"/>
          <w:shd w:val="clear" w:color="auto" w:fill="FFFFFF"/>
        </w:rPr>
        <w:t>（三）创业板</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bookmarkStart w:id="1" w:name="_Hlk48737753"/>
      <w:r>
        <w:rPr>
          <w:rFonts w:hint="eastAsia" w:ascii="仿宋" w:hAnsi="仿宋" w:eastAsia="仿宋" w:cs="仿宋"/>
          <w:spacing w:val="8"/>
          <w:sz w:val="32"/>
          <w:szCs w:val="32"/>
          <w:shd w:val="clear" w:color="auto" w:fill="FFFFFF"/>
        </w:rPr>
        <w:t>1</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申报企业应当至少符合下列任意条件之一：</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w:t>
      </w:r>
      <w:bookmarkEnd w:id="1"/>
      <w:r>
        <w:rPr>
          <w:rFonts w:hint="eastAsia" w:ascii="仿宋" w:hAnsi="仿宋" w:eastAsia="仿宋" w:cs="仿宋"/>
          <w:spacing w:val="8"/>
          <w:sz w:val="32"/>
          <w:szCs w:val="32"/>
          <w:shd w:val="clear" w:color="auto" w:fill="FFFFFF"/>
        </w:rPr>
        <w:t>最近两年净利润均为正，且累计净利润不低于人民币 3500万元，净利润以扣除非经常性损益前后孰低者为计算依据；</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（2）预计市值不低于人民币7亿元，最近一年净利润为正且营业收入不低于人民币7000万元；</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（3）预计市值不低于人民币35亿元，且最近一年营业收入不低于人民币2亿元。</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申报企业如果属于下列行业</w:t>
      </w:r>
      <w:r>
        <w:rPr>
          <w:rFonts w:hint="eastAsia" w:ascii="仿宋" w:hAnsi="仿宋" w:eastAsia="仿宋" w:cs="仿宋"/>
          <w:spacing w:val="8"/>
          <w:sz w:val="32"/>
          <w:szCs w:val="32"/>
          <w:shd w:val="clear" w:color="auto" w:fill="FFFFFF"/>
          <w:lang w:eastAsia="zh-CN"/>
        </w:rPr>
        <w:t>得到</w:t>
      </w:r>
      <w:r>
        <w:rPr>
          <w:rFonts w:hint="eastAsia" w:ascii="仿宋" w:hAnsi="仿宋" w:eastAsia="仿宋" w:cs="仿宋"/>
          <w:spacing w:val="8"/>
          <w:sz w:val="32"/>
          <w:szCs w:val="32"/>
          <w:shd w:val="clear" w:color="auto" w:fill="FFFFFF"/>
        </w:rPr>
        <w:t>企业，原则上不属于本次征集范围：农林牧渔、农副食品加工、采矿、食品饮料、纺织服装、黑色金属、电力热力燃气、建筑、交通运输、仓储邮政、住宿餐饮、金融、房地产、居民服务和修理等传统行业。但上述行业中与互联网、大数据、云计算、自动化、人工智能、新能源等新技术、新产业、新业态、新模式深度融合的创新创业企业，支持此次申报。</w:t>
      </w:r>
    </w:p>
    <w:p>
      <w:pPr>
        <w:keepNext w:val="0"/>
        <w:keepLines w:val="0"/>
        <w:pageBreakBefore w:val="0"/>
        <w:widowControl/>
        <w:kinsoku/>
        <w:wordWrap/>
        <w:overflowPunct/>
        <w:topLinePunct w:val="0"/>
        <w:autoSpaceDE/>
        <w:autoSpaceDN/>
        <w:bidi w:val="0"/>
        <w:adjustRightInd/>
        <w:snapToGrid/>
        <w:spacing w:line="240" w:lineRule="auto"/>
        <w:ind w:left="0" w:firstLine="658" w:firstLineChars="196"/>
        <w:jc w:val="both"/>
        <w:textAlignment w:val="auto"/>
        <w:rPr>
          <w:rFonts w:hint="eastAsia" w:ascii="楷体" w:hAnsi="楷体" w:eastAsia="楷体" w:cs="楷体"/>
          <w:spacing w:val="8"/>
          <w:sz w:val="32"/>
          <w:szCs w:val="32"/>
          <w:shd w:val="clear" w:color="auto" w:fill="FFFFFF"/>
        </w:rPr>
      </w:pPr>
      <w:r>
        <w:rPr>
          <w:rFonts w:hint="eastAsia" w:ascii="楷体" w:hAnsi="楷体" w:eastAsia="楷体" w:cs="楷体"/>
          <w:spacing w:val="8"/>
          <w:sz w:val="32"/>
          <w:szCs w:val="32"/>
          <w:shd w:val="clear" w:color="auto" w:fill="FFFFFF"/>
        </w:rPr>
        <w:t>（四）科创板</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申报企业应当至少符合下列条件任意之一：</w:t>
      </w:r>
    </w:p>
    <w:p>
      <w:pPr>
        <w:keepNext w:val="0"/>
        <w:keepLines w:val="0"/>
        <w:pageBreakBefore w:val="0"/>
        <w:widowControl/>
        <w:kinsoku/>
        <w:wordWrap/>
        <w:overflowPunct/>
        <w:topLinePunct w:val="0"/>
        <w:autoSpaceDE/>
        <w:autoSpaceDN/>
        <w:bidi w:val="0"/>
        <w:adjustRightInd/>
        <w:snapToGrid/>
        <w:spacing w:line="240" w:lineRule="auto"/>
        <w:ind w:left="0" w:firstLine="656"/>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（1）预计市值不低于人民币5亿元，最近两年净利润均为正且累计净利润不低于人民币2500万元，或者预计市值不低于人民币5亿元，最近一年净利润为正且营业收入不低于人民币5000万元。</w:t>
      </w:r>
    </w:p>
    <w:p>
      <w:pPr>
        <w:keepNext w:val="0"/>
        <w:keepLines w:val="0"/>
        <w:pageBreakBefore w:val="0"/>
        <w:widowControl/>
        <w:kinsoku/>
        <w:wordWrap/>
        <w:overflowPunct/>
        <w:topLinePunct w:val="0"/>
        <w:autoSpaceDE/>
        <w:autoSpaceDN/>
        <w:bidi w:val="0"/>
        <w:adjustRightInd/>
        <w:snapToGrid/>
        <w:spacing w:line="240" w:lineRule="auto"/>
        <w:ind w:left="0" w:firstLine="504" w:firstLineChars="15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（2）预计市值不低于人民币7亿元，最近一年营业收入不低于人民币1亿元，且最近三年累计研发投入占最近三年累计营业收入的比例不低于10%；</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（3）预计市值不低于人民币15亿元，且最近一年营业收入不低于人民币1亿元。</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w:t>
      </w:r>
      <w:r>
        <w:rPr>
          <w:rFonts w:hint="eastAsia" w:ascii="仿宋" w:hAnsi="仿宋" w:eastAsia="仿宋" w:cs="仿宋"/>
          <w:spacing w:val="8"/>
          <w:sz w:val="32"/>
          <w:szCs w:val="32"/>
          <w:shd w:val="clear" w:color="auto" w:fill="FFFFFF"/>
          <w:lang w:val="en-US" w:eastAsia="zh-CN"/>
        </w:rPr>
        <w:t>.</w:t>
      </w:r>
      <w:r>
        <w:rPr>
          <w:rFonts w:hint="eastAsia" w:ascii="仿宋" w:hAnsi="仿宋" w:eastAsia="仿宋" w:cs="仿宋"/>
          <w:spacing w:val="8"/>
          <w:sz w:val="32"/>
          <w:szCs w:val="32"/>
          <w:shd w:val="clear" w:color="auto" w:fill="FFFFFF"/>
        </w:rPr>
        <w:t>在满足以上条件任意之一</w:t>
      </w:r>
      <w:r>
        <w:rPr>
          <w:rFonts w:hint="eastAsia" w:ascii="仿宋" w:hAnsi="仿宋" w:eastAsia="仿宋" w:cs="仿宋"/>
          <w:spacing w:val="8"/>
          <w:sz w:val="32"/>
          <w:szCs w:val="32"/>
          <w:shd w:val="clear" w:color="auto" w:fill="FFFFFF"/>
          <w:lang w:eastAsia="zh-CN"/>
        </w:rPr>
        <w:t>的同时</w:t>
      </w:r>
      <w:r>
        <w:rPr>
          <w:rFonts w:hint="eastAsia" w:ascii="仿宋" w:hAnsi="仿宋" w:eastAsia="仿宋" w:cs="仿宋"/>
          <w:spacing w:val="8"/>
          <w:sz w:val="32"/>
          <w:szCs w:val="32"/>
          <w:shd w:val="clear" w:color="auto" w:fill="FFFFFF"/>
        </w:rPr>
        <w:t>，申报企业还应满足以下科创属性：</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（1）应属于新一代信息技术、高端装备、新材料、新能源、节能环保、生物医药等领域或符合科创板定位的其他领域的高新技术产业和战略新兴产业。</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（2）最近三年研发投入占营业收入比例3％以上，或最近三年研发投入金额累计在3000万元以上。</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（3）形成主营业务收入的发明专利2项以上。</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（4）最近三年营业收入复合增长率达到15％，或最近一年营业收入金额达到1亿元以上。</w:t>
      </w:r>
    </w:p>
    <w:p>
      <w:pPr>
        <w:keepNext w:val="0"/>
        <w:keepLines w:val="0"/>
        <w:pageBreakBefore w:val="0"/>
        <w:widowControl/>
        <w:kinsoku/>
        <w:wordWrap/>
        <w:overflowPunct/>
        <w:topLinePunct w:val="0"/>
        <w:autoSpaceDE/>
        <w:autoSpaceDN/>
        <w:bidi w:val="0"/>
        <w:adjustRightInd/>
        <w:snapToGrid/>
        <w:spacing w:line="240" w:lineRule="auto"/>
        <w:ind w:left="0" w:firstLine="672" w:firstLineChars="200"/>
        <w:jc w:val="both"/>
        <w:textAlignment w:val="auto"/>
        <w:rPr>
          <w:rFonts w:hint="eastAsia"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5）具有突出科创属性，特别是在解决我国“卡脖子”技术领域攻关，或者获得国家科技进步奖等重大科技类奖项，或者独立或牵头承担“国家重大科技专项”等的企业如暂不满足本条的第2、3、4要求，也可支持此次征集。</w:t>
      </w:r>
    </w:p>
    <w:p>
      <w:pPr>
        <w:keepNext w:val="0"/>
        <w:keepLines w:val="0"/>
        <w:pageBreakBefore w:val="0"/>
        <w:widowControl/>
        <w:kinsoku/>
        <w:wordWrap/>
        <w:overflowPunct/>
        <w:topLinePunct w:val="0"/>
        <w:autoSpaceDE/>
        <w:autoSpaceDN/>
        <w:bidi w:val="0"/>
        <w:adjustRightInd/>
        <w:snapToGrid/>
        <w:spacing w:line="240" w:lineRule="auto"/>
        <w:ind w:firstLine="672" w:firstLineChars="200"/>
        <w:jc w:val="both"/>
        <w:textAlignment w:val="auto"/>
        <w:rPr>
          <w:rFonts w:hint="eastAsia" w:ascii="楷体" w:hAnsi="楷体" w:eastAsia="楷体" w:cs="楷体"/>
          <w:spacing w:val="8"/>
          <w:sz w:val="32"/>
          <w:szCs w:val="32"/>
          <w:shd w:val="clear" w:color="auto" w:fill="FFFFFF"/>
        </w:rPr>
      </w:pPr>
      <w:r>
        <w:rPr>
          <w:rFonts w:hint="eastAsia" w:ascii="楷体" w:hAnsi="楷体" w:eastAsia="楷体" w:cs="楷体"/>
          <w:spacing w:val="8"/>
          <w:sz w:val="32"/>
          <w:szCs w:val="32"/>
          <w:shd w:val="clear" w:color="auto" w:fill="FFFFFF"/>
        </w:rPr>
        <w:t>（五）申报企业预计市值不符合条件或者无法估算市值，其他指标符合也可支持</w:t>
      </w:r>
      <w:r>
        <w:rPr>
          <w:rFonts w:hint="eastAsia" w:ascii="楷体" w:hAnsi="楷体" w:eastAsia="楷体" w:cs="楷体"/>
          <w:spacing w:val="8"/>
          <w:sz w:val="32"/>
          <w:szCs w:val="32"/>
          <w:shd w:val="clear" w:color="auto" w:fill="FFFFFF"/>
          <w:lang w:eastAsia="zh-CN"/>
        </w:rPr>
        <w:t>本</w:t>
      </w:r>
      <w:r>
        <w:rPr>
          <w:rFonts w:hint="eastAsia" w:ascii="楷体" w:hAnsi="楷体" w:eastAsia="楷体" w:cs="楷体"/>
          <w:spacing w:val="8"/>
          <w:sz w:val="32"/>
          <w:szCs w:val="32"/>
          <w:shd w:val="clear" w:color="auto" w:fill="FFFFFF"/>
        </w:rPr>
        <w:t>次征集。</w:t>
      </w:r>
    </w:p>
    <w:p>
      <w:pPr>
        <w:keepNext w:val="0"/>
        <w:keepLines w:val="0"/>
        <w:pageBreakBefore w:val="0"/>
        <w:widowControl/>
        <w:kinsoku/>
        <w:wordWrap/>
        <w:overflowPunct/>
        <w:topLinePunct w:val="0"/>
        <w:autoSpaceDE/>
        <w:autoSpaceDN/>
        <w:bidi w:val="0"/>
        <w:adjustRightInd/>
        <w:snapToGrid/>
        <w:spacing w:line="240" w:lineRule="auto"/>
        <w:ind w:firstLine="672" w:firstLineChars="200"/>
        <w:jc w:val="both"/>
        <w:textAlignment w:val="auto"/>
        <w:rPr>
          <w:rFonts w:hint="eastAsia" w:ascii="楷体" w:hAnsi="楷体" w:eastAsia="楷体" w:cs="楷体"/>
          <w:spacing w:val="8"/>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楷体" w:hAnsi="楷体" w:eastAsia="楷体" w:cs="楷体"/>
          <w:spacing w:val="8"/>
          <w:sz w:val="32"/>
          <w:szCs w:val="32"/>
          <w:shd w:val="clear" w:color="auto" w:fill="FFFFFF"/>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C1DC0"/>
    <w:rsid w:val="4F2C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2020-09-22T09:20:00Z</dcterms:created>
  <dc:creator>Zhāng、wěi</dc:creator>
  <cp:lastModifiedBy>Zhāng、wěi</cp:lastModifiedBy>
  <dcterms:modified xsi:type="dcterms:W3CDTF">2020-09-22T09:20:44Z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