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000000" w:themeColor="text1"/>
          <w14:textFill>
            <w14:solidFill>
              <w14:schemeClr w14:val="tx1"/>
            </w14:solidFill>
          </w14:textFill>
        </w:rPr>
      </w:pPr>
    </w:p>
    <w:p>
      <w:pPr>
        <w:spacing w:line="560" w:lineRule="exact"/>
        <w:jc w:val="center"/>
        <w:rPr>
          <w:color w:val="000000" w:themeColor="text1"/>
          <w14:textFill>
            <w14:solidFill>
              <w14:schemeClr w14:val="tx1"/>
            </w14:solidFill>
          </w14:textFill>
        </w:rPr>
      </w:pPr>
    </w:p>
    <w:p>
      <w:pPr>
        <w:spacing w:line="360" w:lineRule="auto"/>
        <w:jc w:val="center"/>
        <w:rPr>
          <w:rFonts w:ascii="宋体" w:hAnsi="宋体"/>
          <w:b/>
          <w:color w:val="000000" w:themeColor="text1"/>
          <w:sz w:val="36"/>
          <w:szCs w:val="44"/>
          <w14:textFill>
            <w14:solidFill>
              <w14:schemeClr w14:val="tx1"/>
            </w14:solidFill>
          </w14:textFill>
        </w:rPr>
      </w:pPr>
      <w:r>
        <w:rPr>
          <w:rFonts w:hint="eastAsia"/>
          <w:color w:val="000000" w:themeColor="text1"/>
          <w14:textFill>
            <w14:solidFill>
              <w14:schemeClr w14:val="tx1"/>
            </w14:solidFill>
          </w14:textFill>
        </w:rPr>
        <w:drawing>
          <wp:inline distT="0" distB="0" distL="0" distR="0">
            <wp:extent cx="5279390" cy="17570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9390" cy="1757146"/>
                    </a:xfrm>
                    <a:prstGeom prst="rect">
                      <a:avLst/>
                    </a:prstGeom>
                    <a:noFill/>
                    <a:ln>
                      <a:noFill/>
                    </a:ln>
                  </pic:spPr>
                </pic:pic>
              </a:graphicData>
            </a:graphic>
          </wp:inline>
        </w:drawing>
      </w:r>
    </w:p>
    <w:p>
      <w:pPr>
        <w:spacing w:line="360" w:lineRule="auto"/>
        <w:jc w:val="center"/>
        <w:rPr>
          <w:rFonts w:ascii="宋体" w:hAnsi="宋体"/>
          <w:b/>
          <w:color w:val="000000" w:themeColor="text1"/>
          <w:sz w:val="36"/>
          <w:szCs w:val="44"/>
          <w14:textFill>
            <w14:solidFill>
              <w14:schemeClr w14:val="tx1"/>
            </w14:solidFill>
          </w14:textFill>
        </w:rPr>
      </w:pPr>
    </w:p>
    <w:p>
      <w:pPr>
        <w:spacing w:line="560" w:lineRule="exact"/>
        <w:jc w:val="center"/>
        <w:rPr>
          <w:color w:val="000000" w:themeColor="text1"/>
          <w14:textFill>
            <w14:solidFill>
              <w14:schemeClr w14:val="tx1"/>
            </w14:solidFill>
          </w14:textFill>
        </w:rPr>
      </w:pPr>
    </w:p>
    <w:p>
      <w:pPr>
        <w:spacing w:line="560" w:lineRule="exact"/>
        <w:rPr>
          <w:rFonts w:ascii="仿宋" w:hAnsi="仿宋" w:eastAsia="仿宋" w:cs="宋体"/>
          <w:b/>
          <w:bCs/>
          <w:color w:val="000000" w:themeColor="text1"/>
          <w:sz w:val="32"/>
          <w:szCs w:val="32"/>
          <w14:textFill>
            <w14:solidFill>
              <w14:schemeClr w14:val="tx1"/>
            </w14:solidFill>
          </w14:textFill>
        </w:rPr>
      </w:pPr>
    </w:p>
    <w:p>
      <w:pPr>
        <w:spacing w:line="560" w:lineRule="exact"/>
        <w:jc w:val="center"/>
        <w:rPr>
          <w:rFonts w:ascii="仿宋" w:hAnsi="仿宋" w:eastAsia="仿宋" w:cs="宋体"/>
          <w:b/>
          <w:bCs/>
          <w:color w:val="000000" w:themeColor="text1"/>
          <w:sz w:val="32"/>
          <w:szCs w:val="32"/>
          <w14:textFill>
            <w14:solidFill>
              <w14:schemeClr w14:val="tx1"/>
            </w14:solidFill>
          </w14:textFill>
        </w:rPr>
      </w:pPr>
    </w:p>
    <w:p>
      <w:pPr>
        <w:spacing w:line="560" w:lineRule="exact"/>
        <w:rPr>
          <w:rFonts w:cs="宋体" w:asciiTheme="minorEastAsia" w:hAnsiTheme="minorEastAsia" w:eastAsiaTheme="minorEastAsia"/>
          <w:b/>
          <w:bCs/>
          <w:color w:val="000000" w:themeColor="text1"/>
          <w:sz w:val="44"/>
          <w:szCs w:val="44"/>
          <w14:textFill>
            <w14:solidFill>
              <w14:schemeClr w14:val="tx1"/>
            </w14:solidFill>
          </w14:textFill>
        </w:rPr>
      </w:pPr>
    </w:p>
    <w:p>
      <w:pPr>
        <w:spacing w:line="560" w:lineRule="exact"/>
        <w:ind w:firstLine="440" w:firstLineChars="100"/>
        <w:rPr>
          <w:rFonts w:asciiTheme="minorEastAsia" w:hAnsiTheme="minorEastAsia" w:eastAsiaTheme="minorEastAsia"/>
          <w:b/>
          <w:bCs/>
          <w:color w:val="000000" w:themeColor="text1"/>
          <w:sz w:val="44"/>
          <w:szCs w:val="44"/>
          <w14:textFill>
            <w14:solidFill>
              <w14:schemeClr w14:val="tx1"/>
            </w14:solidFill>
          </w14:textFill>
        </w:rPr>
      </w:pPr>
      <w:r>
        <w:rPr>
          <w:rFonts w:hint="eastAsia" w:cs="宋体" w:asciiTheme="minorEastAsia" w:hAnsiTheme="minorEastAsia" w:eastAsiaTheme="minorEastAsia"/>
          <w:b/>
          <w:bCs/>
          <w:color w:val="000000" w:themeColor="text1"/>
          <w:sz w:val="44"/>
          <w:szCs w:val="44"/>
          <w14:textFill>
            <w14:solidFill>
              <w14:schemeClr w14:val="tx1"/>
            </w14:solidFill>
          </w14:textFill>
        </w:rPr>
        <w:t>关于内蒙古久华粮油食品股份有限公司</w:t>
      </w:r>
    </w:p>
    <w:p>
      <w:pPr>
        <w:spacing w:line="560" w:lineRule="exact"/>
        <w:jc w:val="center"/>
        <w:rPr>
          <w:rFonts w:asciiTheme="minorEastAsia" w:hAnsiTheme="minorEastAsia" w:eastAsiaTheme="minorEastAsia"/>
          <w:b/>
          <w:bCs/>
          <w:color w:val="000000" w:themeColor="text1"/>
          <w:sz w:val="44"/>
          <w:szCs w:val="44"/>
          <w14:textFill>
            <w14:solidFill>
              <w14:schemeClr w14:val="tx1"/>
            </w14:solidFill>
          </w14:textFill>
        </w:rPr>
      </w:pPr>
      <w:r>
        <w:rPr>
          <w:rFonts w:hint="eastAsia" w:cs="宋体" w:asciiTheme="minorEastAsia" w:hAnsiTheme="minorEastAsia" w:eastAsiaTheme="minorEastAsia"/>
          <w:b/>
          <w:bCs/>
          <w:color w:val="000000" w:themeColor="text1"/>
          <w:sz w:val="44"/>
          <w:szCs w:val="44"/>
          <w14:textFill>
            <w14:solidFill>
              <w14:schemeClr w14:val="tx1"/>
            </w14:solidFill>
          </w14:textFill>
        </w:rPr>
        <w:t>在内蒙古股权交易中心申请挂牌的</w:t>
      </w:r>
    </w:p>
    <w:p>
      <w:pPr>
        <w:spacing w:line="560" w:lineRule="exact"/>
        <w:jc w:val="center"/>
        <w:rPr>
          <w:rFonts w:asciiTheme="minorEastAsia" w:hAnsiTheme="minorEastAsia" w:eastAsiaTheme="minorEastAsia"/>
          <w:b/>
          <w:bCs/>
          <w:color w:val="000000" w:themeColor="text1"/>
          <w:sz w:val="44"/>
          <w:szCs w:val="44"/>
          <w14:textFill>
            <w14:solidFill>
              <w14:schemeClr w14:val="tx1"/>
            </w14:solidFill>
          </w14:textFill>
        </w:rPr>
      </w:pPr>
      <w:r>
        <w:rPr>
          <w:rFonts w:hint="eastAsia" w:cs="宋体" w:asciiTheme="minorEastAsia" w:hAnsiTheme="minorEastAsia" w:eastAsiaTheme="minorEastAsia"/>
          <w:b/>
          <w:bCs/>
          <w:color w:val="000000" w:themeColor="text1"/>
          <w:sz w:val="44"/>
          <w:szCs w:val="44"/>
          <w14:textFill>
            <w14:solidFill>
              <w14:schemeClr w14:val="tx1"/>
            </w14:solidFill>
          </w14:textFill>
        </w:rPr>
        <w:t>法律意见书</w:t>
      </w:r>
    </w:p>
    <w:p>
      <w:pPr>
        <w:spacing w:line="560" w:lineRule="exact"/>
        <w:rPr>
          <w:rFonts w:ascii="仿宋" w:hAnsi="仿宋" w:eastAsia="仿宋"/>
          <w:b/>
          <w:bCs/>
          <w:color w:val="000000" w:themeColor="text1"/>
          <w:sz w:val="32"/>
          <w:szCs w:val="32"/>
          <w14:textFill>
            <w14:solidFill>
              <w14:schemeClr w14:val="tx1"/>
            </w14:solidFill>
          </w14:textFill>
        </w:rPr>
      </w:pPr>
    </w:p>
    <w:p>
      <w:pPr>
        <w:spacing w:line="560" w:lineRule="exact"/>
        <w:rPr>
          <w:rFonts w:ascii="仿宋" w:hAnsi="仿宋" w:eastAsia="仿宋"/>
          <w:b/>
          <w:bCs/>
          <w:color w:val="000000" w:themeColor="text1"/>
          <w:sz w:val="32"/>
          <w:szCs w:val="32"/>
          <w14:textFill>
            <w14:solidFill>
              <w14:schemeClr w14:val="tx1"/>
            </w14:solidFill>
          </w14:textFill>
        </w:rPr>
      </w:pPr>
    </w:p>
    <w:p>
      <w:pPr>
        <w:spacing w:line="56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 xml:space="preserve">                </w:t>
      </w:r>
    </w:p>
    <w:p>
      <w:pPr>
        <w:spacing w:line="560" w:lineRule="exact"/>
        <w:rPr>
          <w:rFonts w:ascii="仿宋" w:hAnsi="仿宋" w:eastAsia="仿宋"/>
          <w:b/>
          <w:color w:val="000000" w:themeColor="text1"/>
          <w:sz w:val="32"/>
          <w:szCs w:val="32"/>
          <w14:textFill>
            <w14:solidFill>
              <w14:schemeClr w14:val="tx1"/>
            </w14:solidFill>
          </w14:textFill>
        </w:rPr>
      </w:pPr>
    </w:p>
    <w:p>
      <w:pPr>
        <w:spacing w:line="560" w:lineRule="exact"/>
        <w:ind w:firstLine="2570" w:firstLineChars="8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内蒙古百宁律师事务所</w:t>
      </w:r>
    </w:p>
    <w:p>
      <w:pPr>
        <w:spacing w:line="560" w:lineRule="exact"/>
        <w:ind w:firstLine="2570" w:firstLineChars="8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电话：15504710806</w:t>
      </w:r>
    </w:p>
    <w:p>
      <w:pPr>
        <w:spacing w:line="560" w:lineRule="exact"/>
        <w:ind w:firstLine="2570" w:firstLineChars="8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"mailto:gyiningi@163.com" </w:instrText>
      </w:r>
      <w:r>
        <w:rPr>
          <w:color w:val="000000" w:themeColor="text1"/>
          <w14:textFill>
            <w14:solidFill>
              <w14:schemeClr w14:val="tx1"/>
            </w14:solidFill>
          </w14:textFill>
        </w:rPr>
        <w:fldChar w:fldCharType="separate"/>
      </w:r>
      <w:r>
        <w:rPr>
          <w:rStyle w:val="15"/>
          <w:rFonts w:hint="eastAsia" w:ascii="仿宋" w:hAnsi="仿宋" w:eastAsia="仿宋"/>
          <w:b/>
          <w:color w:val="000000" w:themeColor="text1"/>
          <w:sz w:val="32"/>
          <w:szCs w:val="32"/>
          <w14:textFill>
            <w14:solidFill>
              <w14:schemeClr w14:val="tx1"/>
            </w14:solidFill>
          </w14:textFill>
        </w:rPr>
        <w:t>gyiningi@163.com</w:t>
      </w:r>
      <w:r>
        <w:rPr>
          <w:rStyle w:val="15"/>
          <w:rFonts w:hint="eastAsia" w:ascii="仿宋" w:hAnsi="仿宋" w:eastAsia="仿宋"/>
          <w:b/>
          <w:color w:val="000000" w:themeColor="text1"/>
          <w:sz w:val="32"/>
          <w:szCs w:val="32"/>
          <w14:textFill>
            <w14:solidFill>
              <w14:schemeClr w14:val="tx1"/>
            </w14:solidFill>
          </w14:textFill>
        </w:rPr>
        <w:fldChar w:fldCharType="end"/>
      </w:r>
    </w:p>
    <w:p>
      <w:pPr>
        <w:spacing w:line="560" w:lineRule="exact"/>
        <w:rPr>
          <w:rFonts w:ascii="仿宋" w:hAnsi="仿宋" w:eastAsia="仿宋"/>
          <w:color w:val="000000" w:themeColor="text1"/>
          <w:sz w:val="32"/>
          <w:szCs w:val="32"/>
          <w14:textFill>
            <w14:solidFill>
              <w14:schemeClr w14:val="tx1"/>
            </w14:solidFill>
          </w14:textFill>
        </w:rPr>
      </w:pPr>
    </w:p>
    <w:p>
      <w:pPr>
        <w:spacing w:line="480" w:lineRule="exact"/>
        <w:rPr>
          <w:rFonts w:ascii="仿宋" w:hAnsi="仿宋" w:eastAsia="仿宋"/>
          <w:b/>
          <w:color w:val="000000" w:themeColor="text1"/>
          <w:sz w:val="32"/>
          <w:szCs w:val="32"/>
          <w14:textFill>
            <w14:solidFill>
              <w14:schemeClr w14:val="tx1"/>
            </w14:solidFill>
          </w14:textFill>
        </w:rPr>
      </w:pPr>
    </w:p>
    <w:p>
      <w:pPr>
        <w:spacing w:line="480" w:lineRule="exact"/>
        <w:ind w:firstLine="3518" w:firstLineChars="1095"/>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目  录</w:t>
      </w:r>
    </w:p>
    <w:p>
      <w:pPr>
        <w:spacing w:line="240" w:lineRule="exact"/>
        <w:ind w:firstLine="3518" w:firstLineChars="1095"/>
        <w:rPr>
          <w:rFonts w:ascii="仿宋" w:hAnsi="仿宋" w:eastAsia="仿宋"/>
          <w:b/>
          <w:color w:val="000000" w:themeColor="text1"/>
          <w:sz w:val="32"/>
          <w:szCs w:val="32"/>
          <w14:textFill>
            <w14:solidFill>
              <w14:schemeClr w14:val="tx1"/>
            </w14:solidFill>
          </w14:textFill>
        </w:rPr>
      </w:pPr>
    </w:p>
    <w:p>
      <w:pPr>
        <w:pStyle w:val="9"/>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TOC \o "1-2" \h \z \u </w:instrText>
      </w:r>
      <w:r>
        <w:rPr>
          <w:rFonts w:hint="eastAsia" w:ascii="仿宋" w:hAnsi="仿宋" w:eastAsia="仿宋"/>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"_Toc451850107"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第一节  引    言</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_Toc451850107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9"/>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"_Toc451850108"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第二节  正   文</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_Toc451850108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"_Toc451850109"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一、本次孵化板挂牌的批准和授权</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_Toc451850109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"_Toc451850110"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二、本次孵化板挂牌的主体资格</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_Toc451850110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"_Toc451850111"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三、本次孵化板挂牌的实质条件</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_Toc451850111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7</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"_Toc451850112" </w:instrText>
      </w:r>
      <w:r>
        <w:rPr>
          <w:color w:val="000000" w:themeColor="text1"/>
          <w14:textFill>
            <w14:solidFill>
              <w14:schemeClr w14:val="tx1"/>
            </w14:solidFill>
          </w14:textFill>
        </w:rPr>
        <w:fldChar w:fldCharType="separate"/>
      </w:r>
      <w:r>
        <w:rPr>
          <w:rStyle w:val="15"/>
          <w:rFonts w:hint="eastAsia" w:cs="宋体"/>
          <w:bCs/>
          <w:color w:val="000000" w:themeColor="text1"/>
          <w:sz w:val="28"/>
          <w:szCs w:val="28"/>
          <w14:textFill>
            <w14:solidFill>
              <w14:schemeClr w14:val="tx1"/>
            </w14:solidFill>
          </w14:textFill>
        </w:rPr>
        <w:t>四、公司的设立</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_Toc451850112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11</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"_Toc451850113"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五、公司的股权结构、股东情况及控股股东</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_Toc451850113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16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"_Toc451850114"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六、公司的演变及股本变更</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_Toc451850114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18</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"_Toc451850115"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七、公司的独立性</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_Toc451850115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21</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"_Toc451850116"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八、公司的业务</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_Toc451850116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26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"_Toc451850117"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九、关联方、关联交易及同业竞争</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_Toc451850117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28</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"_Toc451850119"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十、公司的主要财产</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_Toc451850119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32</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"_Toc451850120"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十一、公司重大债权债务</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_Toc451850120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34</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"_Toc451850121"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十二、</w:t>
      </w:r>
      <w:r>
        <w:rPr>
          <w:rStyle w:val="15"/>
          <w:rFonts w:hint="eastAsia"/>
          <w:color w:val="000000" w:themeColor="text1"/>
          <w:sz w:val="28"/>
          <w:szCs w:val="28"/>
          <w14:textFill>
            <w14:solidFill>
              <w14:schemeClr w14:val="tx1"/>
            </w14:solidFill>
          </w14:textFill>
        </w:rPr>
        <w:t>公司重大资产变化及收购兼并</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_Toc451850121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38</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"_Toc451850122"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十三、公司章程的制定与修改</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_Toc451850122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39</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"_Toc451850123"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十四、</w:t>
      </w:r>
      <w:r>
        <w:rPr>
          <w:rStyle w:val="15"/>
          <w:rFonts w:hint="eastAsia" w:cs="宋体"/>
          <w:color w:val="000000" w:themeColor="text1"/>
          <w:spacing w:val="-20"/>
          <w:sz w:val="28"/>
          <w:szCs w:val="28"/>
          <w14:textFill>
            <w14:solidFill>
              <w14:schemeClr w14:val="tx1"/>
            </w14:solidFill>
          </w14:textFill>
        </w:rPr>
        <w:t>公司股东大会、董事、监事会议事规则及规范运作</w:t>
      </w:r>
      <w:r>
        <w:rPr>
          <w:rStyle w:val="15"/>
          <w:rFonts w:hint="eastAsia"/>
          <w:color w:val="000000" w:themeColor="text1"/>
          <w:spacing w:val="-20"/>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_Toc451850123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39</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"_Toc451850124"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十五、公司董事、监事和高级管理人员及其变化</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_Toc451850124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40</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"_Toc451850125"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十六、公司股权托管</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_Toc451850125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42</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"_Toc451850126"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十七、公司的税务</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_Toc451850126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42</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"_Toc451850127"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十八、公司的劳动用工</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_Toc451850127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43</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"_Toc451850128"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十九、公司的环境保护和产品质量、技术等标准</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_Toc451850128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44</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"_Toc451850129"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二十、重大诉讼、仲裁或行政处罚</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_Toc451850129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45</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"_Toc451850130"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二十一、中介与推荐机构</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_Toc451850130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46</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pStyle w:val="11"/>
        <w:tabs>
          <w:tab w:val="right" w:leader="dot" w:pos="8541"/>
        </w:tabs>
        <w:spacing w:line="480" w:lineRule="exac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"file:///C:\\Users\\Wu\\Documents\\工作\\非诉业务\\伊生泰法律意见书文件夹\\伊生泰法律意见书5.docx" \l "_Toc451850131" </w:instrText>
      </w:r>
      <w:r>
        <w:rPr>
          <w:color w:val="000000" w:themeColor="text1"/>
          <w14:textFill>
            <w14:solidFill>
              <w14:schemeClr w14:val="tx1"/>
            </w14:solidFill>
          </w14:textFill>
        </w:rPr>
        <w:fldChar w:fldCharType="separate"/>
      </w:r>
      <w:r>
        <w:rPr>
          <w:rStyle w:val="15"/>
          <w:rFonts w:hint="eastAsia" w:cs="宋体"/>
          <w:color w:val="000000" w:themeColor="text1"/>
          <w:sz w:val="28"/>
          <w:szCs w:val="28"/>
          <w14:textFill>
            <w14:solidFill>
              <w14:schemeClr w14:val="tx1"/>
            </w14:solidFill>
          </w14:textFill>
        </w:rPr>
        <w:t>二十二、结论性意见</w:t>
      </w:r>
      <w:r>
        <w:rPr>
          <w:rStyle w:val="15"/>
          <w:rFonts w:hint="eastAsia"/>
          <w:color w:val="000000" w:themeColor="text1"/>
          <w:sz w:val="28"/>
          <w:szCs w:val="28"/>
          <w14:textFill>
            <w14:solidFill>
              <w14:schemeClr w14:val="tx1"/>
            </w14:solidFill>
          </w14:textFill>
        </w:rPr>
        <w:tab/>
      </w:r>
      <w:r>
        <w:rPr>
          <w:rStyle w:val="15"/>
          <w:rFonts w:hint="eastAsia"/>
          <w:color w:val="000000" w:themeColor="text1"/>
          <w:sz w:val="28"/>
          <w:szCs w:val="28"/>
          <w14:textFill>
            <w14:solidFill>
              <w14:schemeClr w14:val="tx1"/>
            </w14:solidFill>
          </w14:textFill>
        </w:rPr>
        <w:fldChar w:fldCharType="begin"/>
      </w:r>
      <w:r>
        <w:rPr>
          <w:rStyle w:val="15"/>
          <w:rFonts w:hint="eastAsia"/>
          <w:color w:val="000000" w:themeColor="text1"/>
          <w:sz w:val="28"/>
          <w:szCs w:val="28"/>
          <w14:textFill>
            <w14:solidFill>
              <w14:schemeClr w14:val="tx1"/>
            </w14:solidFill>
          </w14:textFill>
        </w:rPr>
        <w:instrText xml:space="preserve"> PAGEREF _Toc451850131 \h </w:instrText>
      </w:r>
      <w:r>
        <w:rPr>
          <w:rStyle w:val="15"/>
          <w:rFonts w:hint="eastAsia"/>
          <w:color w:val="000000" w:themeColor="text1"/>
          <w:sz w:val="28"/>
          <w:szCs w:val="28"/>
          <w14:textFill>
            <w14:solidFill>
              <w14:schemeClr w14:val="tx1"/>
            </w14:solidFill>
          </w14:textFill>
        </w:rPr>
        <w:fldChar w:fldCharType="separate"/>
      </w:r>
      <w:r>
        <w:rPr>
          <w:rStyle w:val="15"/>
          <w:rFonts w:hint="eastAsia"/>
          <w:color w:val="000000" w:themeColor="text1"/>
          <w:sz w:val="28"/>
          <w:szCs w:val="28"/>
          <w14:textFill>
            <w14:solidFill>
              <w14:schemeClr w14:val="tx1"/>
            </w14:solidFill>
          </w14:textFill>
        </w:rPr>
        <w:t>47</w:t>
      </w:r>
      <w:r>
        <w:rPr>
          <w:rStyle w:val="15"/>
          <w:rFonts w:hint="eastAsia"/>
          <w:color w:val="000000" w:themeColor="text1"/>
          <w:sz w:val="28"/>
          <w:szCs w:val="28"/>
          <w14:textFill>
            <w14:solidFill>
              <w14:schemeClr w14:val="tx1"/>
            </w14:solidFill>
          </w14:textFill>
        </w:rPr>
        <w:fldChar w:fldCharType="end"/>
      </w:r>
      <w:r>
        <w:rPr>
          <w:rStyle w:val="15"/>
          <w:rFonts w:hint="eastAsia"/>
          <w:color w:val="000000" w:themeColor="text1"/>
          <w:sz w:val="28"/>
          <w:szCs w:val="28"/>
          <w14:textFill>
            <w14:solidFill>
              <w14:schemeClr w14:val="tx1"/>
            </w14:solidFill>
          </w14:textFill>
        </w:rPr>
        <w:fldChar w:fldCharType="end"/>
      </w:r>
    </w:p>
    <w:p>
      <w:pPr>
        <w:spacing w:afterLines="5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fldChar w:fldCharType="end"/>
      </w:r>
      <w:bookmarkStart w:id="0" w:name="_Toc439335882"/>
      <w:bookmarkStart w:id="1" w:name="_Toc360028569"/>
      <w:bookmarkStart w:id="2" w:name="_Toc439335311"/>
      <w:bookmarkStart w:id="3" w:name="_Toc360028639"/>
      <w:bookmarkStart w:id="4" w:name="_Toc439335726"/>
      <w:bookmarkStart w:id="5" w:name="_Toc360028488"/>
    </w:p>
    <w:p>
      <w:pPr>
        <w:spacing w:afterLines="50" w:line="440" w:lineRule="exact"/>
        <w:rPr>
          <w:rFonts w:ascii="仿宋" w:hAnsi="仿宋" w:eastAsia="仿宋" w:cs="宋体"/>
          <w:color w:val="000000" w:themeColor="text1"/>
          <w:sz w:val="32"/>
          <w:szCs w:val="32"/>
          <w14:textFill>
            <w14:solidFill>
              <w14:schemeClr w14:val="tx1"/>
            </w14:solidFill>
          </w14:textFill>
        </w:rPr>
      </w:pPr>
    </w:p>
    <w:p>
      <w:pPr>
        <w:spacing w:afterLines="50" w:line="44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释  义</w:t>
      </w:r>
      <w:bookmarkEnd w:id="0"/>
      <w:bookmarkEnd w:id="1"/>
      <w:bookmarkEnd w:id="2"/>
      <w:bookmarkEnd w:id="3"/>
      <w:bookmarkEnd w:id="4"/>
      <w:bookmarkEnd w:id="5"/>
    </w:p>
    <w:p>
      <w:pPr>
        <w:spacing w:line="4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在本《法律意见书》中，除非文义另有所指，下列词语具有下述涵义：</w:t>
      </w:r>
    </w:p>
    <w:tbl>
      <w:tblPr>
        <w:tblStyle w:val="18"/>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0"/>
        <w:gridCol w:w="871"/>
        <w:gridCol w:w="4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1120" w:firstLineChars="4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本所</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内蒙古百宁律师事务所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公司</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内蒙古久华粮油食品股份有限公司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150"/>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《法律意见书》</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本所为本次孵化板挂牌所出具的法律意见书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560" w:firstLineChars="2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《公司法》</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《中华人民共和国公司法》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15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《证券法》</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《中华人民共和国证券法》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《调查工作指引》</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《内蒙古股权交易中心融资与挂牌业务尽职调查工作指引》(试行)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《挂牌标准指引》</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《内蒙古股权交易中心孵化板挂牌条件适用基本标准指引》(试行)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《执业办法》</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《律师事务所从事证券法律业务管理办法》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《执业规则》</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《律师事务所证券法律业务执业规则（试行）》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《公司章程》</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《内蒙古久华粮油食品股份有限公司章程》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15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赤峰工商局</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赤峰市工商行政管理局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本次挂牌、本次孵化板挂牌</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内蒙古久华粮油食品股份有限公司在内蒙古股权交易中心申请挂牌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《审计报告》</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内蒙古中宏会计师事务所有限责任公司出具内宏会审字[2017] 96、97、98号《审计报告》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280" w:firstLineChars="10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《资产评估报告书》</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内蒙古宏大资产评估事务所有限公司出具内宏评报字[2017]第224号《资产评估报告书》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980" w:firstLineChars="35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中心</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内蒙古股权交易中心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700" w:firstLineChars="25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推荐机构</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内蒙古盛股股权投资基金管理有限责任公司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20"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700" w:firstLineChars="250"/>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元、万元</w:t>
            </w:r>
          </w:p>
        </w:tc>
        <w:tc>
          <w:tcPr>
            <w:tcW w:w="8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指</w:t>
            </w:r>
          </w:p>
        </w:tc>
        <w:tc>
          <w:tcPr>
            <w:tcW w:w="49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人民币元、万元</w:t>
            </w:r>
          </w:p>
        </w:tc>
      </w:tr>
    </w:tbl>
    <w:p>
      <w:pPr>
        <w:spacing w:line="560" w:lineRule="exact"/>
        <w:rPr>
          <w:rFonts w:ascii="仿宋" w:hAnsi="仿宋" w:eastAsia="仿宋" w:cs="宋体"/>
          <w:b/>
          <w:bCs/>
          <w:color w:val="000000" w:themeColor="text1"/>
          <w:sz w:val="32"/>
          <w:szCs w:val="32"/>
          <w14:textFill>
            <w14:solidFill>
              <w14:schemeClr w14:val="tx1"/>
            </w14:solidFill>
          </w14:textFill>
        </w:rPr>
      </w:pPr>
    </w:p>
    <w:p>
      <w:pPr>
        <w:spacing w:line="560" w:lineRule="exact"/>
        <w:rPr>
          <w:rFonts w:ascii="仿宋" w:hAnsi="仿宋" w:eastAsia="仿宋" w:cs="宋体"/>
          <w:b/>
          <w:bCs/>
          <w:color w:val="000000" w:themeColor="text1"/>
          <w:sz w:val="32"/>
          <w:szCs w:val="32"/>
          <w14:textFill>
            <w14:solidFill>
              <w14:schemeClr w14:val="tx1"/>
            </w14:solidFill>
          </w14:textFill>
        </w:rPr>
      </w:pPr>
    </w:p>
    <w:p>
      <w:pPr>
        <w:spacing w:line="560" w:lineRule="exact"/>
        <w:rPr>
          <w:rFonts w:ascii="仿宋" w:hAnsi="仿宋" w:eastAsia="仿宋" w:cs="宋体"/>
          <w:b/>
          <w:bCs/>
          <w:color w:val="000000" w:themeColor="text1"/>
          <w:sz w:val="32"/>
          <w:szCs w:val="32"/>
          <w14:textFill>
            <w14:solidFill>
              <w14:schemeClr w14:val="tx1"/>
            </w14:solidFill>
          </w14:textFill>
        </w:rPr>
      </w:pPr>
    </w:p>
    <w:p>
      <w:pPr>
        <w:spacing w:line="54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内蒙古百宁律师事务所</w:t>
      </w:r>
    </w:p>
    <w:p>
      <w:pPr>
        <w:spacing w:line="54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关于内蒙古久华粮油食品股份有限公司</w:t>
      </w:r>
    </w:p>
    <w:p>
      <w:pPr>
        <w:spacing w:line="54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在内蒙古股权交易中心申请挂牌的</w:t>
      </w:r>
    </w:p>
    <w:p>
      <w:pPr>
        <w:spacing w:line="540" w:lineRule="exact"/>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法律意见书</w:t>
      </w:r>
    </w:p>
    <w:p>
      <w:pPr>
        <w:spacing w:line="540" w:lineRule="exact"/>
        <w:ind w:right="640"/>
        <w:jc w:val="right"/>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 xml:space="preserve">  </w:t>
      </w:r>
    </w:p>
    <w:p>
      <w:pPr>
        <w:spacing w:line="540" w:lineRule="exact"/>
        <w:ind w:right="160"/>
        <w:jc w:val="righ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百宁意字【2017】第  号</w:t>
      </w:r>
    </w:p>
    <w:p>
      <w:pPr>
        <w:spacing w:beforeLines="50" w:afterLines="50" w:line="540" w:lineRule="exact"/>
        <w:rPr>
          <w:rFonts w:ascii="仿宋" w:hAnsi="仿宋" w:eastAsia="仿宋" w:cs="宋体"/>
          <w:b/>
          <w:color w:val="000000" w:themeColor="text1"/>
          <w:sz w:val="32"/>
          <w:szCs w:val="32"/>
          <w14:textFill>
            <w14:solidFill>
              <w14:schemeClr w14:val="tx1"/>
            </w14:solidFill>
          </w14:textFill>
        </w:rPr>
      </w:pPr>
    </w:p>
    <w:p>
      <w:pPr>
        <w:spacing w:beforeLines="50" w:afterLines="50" w:line="540" w:lineRule="exact"/>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致：</w:t>
      </w:r>
      <w:r>
        <w:rPr>
          <w:rFonts w:hint="eastAsia" w:ascii="仿宋" w:hAnsi="仿宋" w:eastAsia="仿宋" w:cs="宋体"/>
          <w:b/>
          <w:bCs/>
          <w:color w:val="000000" w:themeColor="text1"/>
          <w:sz w:val="32"/>
          <w:szCs w:val="32"/>
          <w14:textFill>
            <w14:solidFill>
              <w14:schemeClr w14:val="tx1"/>
            </w14:solidFill>
          </w14:textFill>
        </w:rPr>
        <w:t>内蒙古久华粮油食品股份有限公司</w:t>
      </w:r>
    </w:p>
    <w:p>
      <w:pPr>
        <w:spacing w:beforeLines="50" w:afterLines="50" w:line="540" w:lineRule="exact"/>
        <w:ind w:left="1" w:firstLine="704" w:firstLineChars="22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本所根据与推荐机构内蒙古盛股股权投资基金管理有限责任公司签订的《委托合同》</w:t>
      </w:r>
      <w:r>
        <w:rPr>
          <w:rFonts w:hint="eastAsia" w:ascii="仿宋" w:hAnsi="仿宋" w:eastAsia="仿宋" w:cs="宋体"/>
          <w:color w:val="000000" w:themeColor="text1"/>
          <w:sz w:val="32"/>
          <w:szCs w:val="32"/>
          <w14:textFill>
            <w14:solidFill>
              <w14:schemeClr w14:val="tx1"/>
            </w14:solidFill>
          </w14:textFill>
        </w:rPr>
        <w:t>，作为公司本次在</w:t>
      </w:r>
      <w:r>
        <w:rPr>
          <w:rFonts w:hint="eastAsia" w:ascii="仿宋" w:hAnsi="仿宋" w:eastAsia="仿宋" w:cs="宋体"/>
          <w:bCs/>
          <w:color w:val="000000" w:themeColor="text1"/>
          <w:sz w:val="32"/>
          <w:szCs w:val="32"/>
          <w14:textFill>
            <w14:solidFill>
              <w14:schemeClr w14:val="tx1"/>
            </w14:solidFill>
          </w14:textFill>
        </w:rPr>
        <w:t>内蒙古股权交易中心申请孵化板挂牌业务的专项法律顾问，根据《公司法》、《证券法》、《试行办法》、《执业办法》、《执业规则》、《挂牌标准指引》等有关规定，按照律师行业公认的业务标准、道德规范和勤勉尽责精神，为公司本次孵化板挂牌出具《法律意见书》。</w:t>
      </w:r>
    </w:p>
    <w:p>
      <w:pPr>
        <w:pStyle w:val="2"/>
        <w:spacing w:line="540" w:lineRule="exact"/>
        <w:rPr>
          <w:rFonts w:cs="宋体"/>
          <w:bCs w:val="0"/>
          <w:color w:val="000000" w:themeColor="text1"/>
          <w:sz w:val="32"/>
          <w:szCs w:val="32"/>
          <w14:textFill>
            <w14:solidFill>
              <w14:schemeClr w14:val="tx1"/>
            </w14:solidFill>
          </w14:textFill>
        </w:rPr>
      </w:pPr>
      <w:bookmarkStart w:id="6" w:name="_Toc439335727"/>
      <w:bookmarkStart w:id="7" w:name="_Toc451850107"/>
      <w:bookmarkStart w:id="8" w:name="_Toc439335883"/>
      <w:r>
        <w:rPr>
          <w:rFonts w:hint="eastAsia" w:cs="宋体"/>
          <w:bCs w:val="0"/>
          <w:color w:val="000000" w:themeColor="text1"/>
          <w:sz w:val="32"/>
          <w:szCs w:val="32"/>
          <w14:textFill>
            <w14:solidFill>
              <w14:schemeClr w14:val="tx1"/>
            </w14:solidFill>
          </w14:textFill>
        </w:rPr>
        <w:t>第一节  引    言</w:t>
      </w:r>
      <w:bookmarkEnd w:id="6"/>
      <w:bookmarkEnd w:id="7"/>
      <w:bookmarkEnd w:id="8"/>
    </w:p>
    <w:p>
      <w:pPr>
        <w:spacing w:beforeLines="50" w:afterLines="50" w:line="540" w:lineRule="exact"/>
        <w:ind w:firstLine="640" w:firstLineChars="20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为出具本《法律意见书》，本所律师作出如下声明</w:t>
      </w:r>
      <w:r>
        <w:rPr>
          <w:rFonts w:hint="eastAsia" w:ascii="仿宋" w:hAnsi="仿宋" w:eastAsia="仿宋" w:cs="宋体"/>
          <w:b/>
          <w:bCs/>
          <w:color w:val="000000" w:themeColor="text1"/>
          <w:sz w:val="32"/>
          <w:szCs w:val="32"/>
          <w14:textFill>
            <w14:solidFill>
              <w14:schemeClr w14:val="tx1"/>
            </w14:solidFill>
          </w14:textFill>
        </w:rPr>
        <w:t>：</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本所律师依据《</w:t>
      </w:r>
      <w:r>
        <w:rPr>
          <w:rFonts w:hint="eastAsia" w:ascii="仿宋" w:hAnsi="仿宋" w:eastAsia="仿宋" w:cs="宋体"/>
          <w:bCs/>
          <w:color w:val="000000" w:themeColor="text1"/>
          <w:sz w:val="32"/>
          <w:szCs w:val="32"/>
          <w14:textFill>
            <w14:solidFill>
              <w14:schemeClr w14:val="tx1"/>
            </w14:solidFill>
          </w14:textFill>
        </w:rPr>
        <w:t>内蒙古股权交易中心融资与挂牌业务尽职调查工作指引》(试行)、《内蒙古股权交易中心孵化板挂牌条件适用基本标准指引》(试行)的规定,《法律意见书》所依据的资料在2017年12月15日以前已经发生或存在的事实，</w:t>
      </w:r>
      <w:r>
        <w:rPr>
          <w:rFonts w:hint="eastAsia" w:ascii="仿宋" w:hAnsi="仿宋" w:eastAsia="仿宋" w:cs="宋体"/>
          <w:color w:val="000000" w:themeColor="text1"/>
          <w:sz w:val="32"/>
          <w:szCs w:val="32"/>
          <w14:textFill>
            <w14:solidFill>
              <w14:schemeClr w14:val="tx1"/>
            </w14:solidFill>
          </w14:textFill>
        </w:rPr>
        <w:t>并基于对有关事实的了解和对中国有关法律、行政法规和规范性文件的理解发表法律意见。</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本所律师承诺已严格履行法定职责，遵循了勤勉尽责和诚实信用原则，对公司的行为以及本次申请的合法、合规、真实、有效进行了充分的核查验证，保证</w:t>
      </w:r>
      <w:r>
        <w:rPr>
          <w:rFonts w:hint="eastAsia" w:ascii="仿宋" w:hAnsi="仿宋" w:eastAsia="仿宋" w:cs="宋体"/>
          <w:bCs/>
          <w:color w:val="000000" w:themeColor="text1"/>
          <w:sz w:val="32"/>
          <w:szCs w:val="32"/>
          <w14:textFill>
            <w14:solidFill>
              <w14:schemeClr w14:val="tx1"/>
            </w14:solidFill>
          </w14:textFill>
        </w:rPr>
        <w:t>《法律意见书》</w:t>
      </w:r>
      <w:r>
        <w:rPr>
          <w:rFonts w:hint="eastAsia" w:ascii="仿宋" w:hAnsi="仿宋" w:eastAsia="仿宋" w:cs="宋体"/>
          <w:color w:val="000000" w:themeColor="text1"/>
          <w:sz w:val="32"/>
          <w:szCs w:val="32"/>
          <w14:textFill>
            <w14:solidFill>
              <w14:schemeClr w14:val="tx1"/>
            </w14:solidFill>
          </w14:textFill>
        </w:rPr>
        <w:t>不存在虚假记载、误导性陈述及重大遗漏。</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本所律师同意将</w:t>
      </w:r>
      <w:r>
        <w:rPr>
          <w:rFonts w:hint="eastAsia" w:ascii="仿宋" w:hAnsi="仿宋" w:eastAsia="仿宋" w:cs="宋体"/>
          <w:bCs/>
          <w:color w:val="000000" w:themeColor="text1"/>
          <w:sz w:val="32"/>
          <w:szCs w:val="32"/>
          <w14:textFill>
            <w14:solidFill>
              <w14:schemeClr w14:val="tx1"/>
            </w14:solidFill>
          </w14:textFill>
        </w:rPr>
        <w:t>《法律意见书》</w:t>
      </w:r>
      <w:r>
        <w:rPr>
          <w:rFonts w:hint="eastAsia" w:ascii="仿宋" w:hAnsi="仿宋" w:eastAsia="仿宋" w:cs="宋体"/>
          <w:color w:val="000000" w:themeColor="text1"/>
          <w:sz w:val="32"/>
          <w:szCs w:val="32"/>
          <w14:textFill>
            <w14:solidFill>
              <w14:schemeClr w14:val="tx1"/>
            </w14:solidFill>
          </w14:textFill>
        </w:rPr>
        <w:t>作为公司申请本次孵化板挂牌交易所必备的法律文件，随同其他材料一同上报，并愿意承担相应的法律责任。</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本所律师仅就与本次</w:t>
      </w:r>
      <w:r>
        <w:rPr>
          <w:rFonts w:hint="eastAsia" w:ascii="仿宋" w:hAnsi="仿宋" w:eastAsia="仿宋" w:cs="宋体"/>
          <w:bCs/>
          <w:color w:val="000000" w:themeColor="text1"/>
          <w:sz w:val="32"/>
          <w:szCs w:val="32"/>
          <w14:textFill>
            <w14:solidFill>
              <w14:schemeClr w14:val="tx1"/>
            </w14:solidFill>
          </w14:textFill>
        </w:rPr>
        <w:t>孵化板挂牌</w:t>
      </w:r>
      <w:r>
        <w:rPr>
          <w:rFonts w:hint="eastAsia" w:ascii="仿宋" w:hAnsi="仿宋" w:eastAsia="仿宋" w:cs="宋体"/>
          <w:color w:val="000000" w:themeColor="text1"/>
          <w:sz w:val="32"/>
          <w:szCs w:val="32"/>
          <w14:textFill>
            <w14:solidFill>
              <w14:schemeClr w14:val="tx1"/>
            </w14:solidFill>
          </w14:textFill>
        </w:rPr>
        <w:t>交易有关的法律问题发表法律意见，并不对有关审计、资产评估等专业事项发表评论。在本《法律意见书》中涉及审计报告、资产评估等内容时，均为严格按照有关中介机构出具的报告引述。在本《法律意见书》中对有关审计报告和资产评估报告书中某些数据和论述的引证，并不意味着本所对这些数据、结论的真实性和准确性做出任何明示或默示保证。</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在工作过程中，已得到公司的承诺：即公司已向本所律师提供了本所律师认为制作法律意见书所需的原始书面材料和副本材料，其所提供的文件和材料是真实、完整和有效的，且无隐瞒、虚假和重大遗漏之处。</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本所律师同意公司在孵化板挂牌交易中引用法律意见书的内容，但公司作上述引用时，不得因引用而导致法律上的歧义或曲解，本所律师应对有关引用的内容进行再次审阅并确认。 </w:t>
      </w:r>
    </w:p>
    <w:p>
      <w:pPr>
        <w:spacing w:beforeLines="50" w:after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《法律意见书》</w:t>
      </w:r>
      <w:r>
        <w:rPr>
          <w:rFonts w:hint="eastAsia" w:ascii="仿宋" w:hAnsi="仿宋" w:eastAsia="仿宋" w:cs="宋体"/>
          <w:color w:val="000000" w:themeColor="text1"/>
          <w:sz w:val="32"/>
          <w:szCs w:val="32"/>
          <w14:textFill>
            <w14:solidFill>
              <w14:schemeClr w14:val="tx1"/>
            </w14:solidFill>
          </w14:textFill>
        </w:rPr>
        <w:t>仅供公司为本次孵化板挂牌之目的使用，不得用作其他任何用途。</w:t>
      </w:r>
    </w:p>
    <w:p>
      <w:pPr>
        <w:spacing w:beforeLines="50" w:afterLines="50" w:line="540" w:lineRule="exact"/>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依据国家有关法律、法规、规范性文件和内蒙古股权交易中心的有关规定，在对公司的行为以及本次申请的合法、合规、真实、有效进行了充分的核查验证的基础上，现就公司本次申请孵化板挂牌发表如下法律意见。</w:t>
      </w:r>
    </w:p>
    <w:p>
      <w:pPr>
        <w:pStyle w:val="2"/>
        <w:spacing w:line="540" w:lineRule="exact"/>
        <w:rPr>
          <w:rFonts w:cs="宋体"/>
          <w:bCs w:val="0"/>
          <w:color w:val="000000" w:themeColor="text1"/>
          <w:sz w:val="32"/>
          <w:szCs w:val="32"/>
          <w14:textFill>
            <w14:solidFill>
              <w14:schemeClr w14:val="tx1"/>
            </w14:solidFill>
          </w14:textFill>
        </w:rPr>
      </w:pPr>
      <w:bookmarkStart w:id="9" w:name="_Toc439335728"/>
      <w:bookmarkStart w:id="10" w:name="_Toc451850108"/>
      <w:bookmarkStart w:id="11" w:name="_Toc439335884"/>
      <w:r>
        <w:rPr>
          <w:rFonts w:hint="eastAsia" w:cs="宋体"/>
          <w:bCs w:val="0"/>
          <w:color w:val="000000" w:themeColor="text1"/>
          <w:sz w:val="32"/>
          <w:szCs w:val="32"/>
          <w14:textFill>
            <w14:solidFill>
              <w14:schemeClr w14:val="tx1"/>
            </w14:solidFill>
          </w14:textFill>
        </w:rPr>
        <w:t>第二节  正   文</w:t>
      </w:r>
      <w:bookmarkEnd w:id="9"/>
      <w:bookmarkEnd w:id="10"/>
      <w:bookmarkEnd w:id="11"/>
    </w:p>
    <w:p>
      <w:pPr>
        <w:pStyle w:val="3"/>
        <w:spacing w:line="540" w:lineRule="exact"/>
        <w:rPr>
          <w:rFonts w:ascii="仿宋" w:hAnsi="仿宋" w:eastAsia="仿宋" w:cs="宋体"/>
          <w:bCs w:val="0"/>
          <w:color w:val="000000" w:themeColor="text1"/>
          <w14:textFill>
            <w14:solidFill>
              <w14:schemeClr w14:val="tx1"/>
            </w14:solidFill>
          </w14:textFill>
        </w:rPr>
      </w:pPr>
      <w:bookmarkStart w:id="12" w:name="_Toc360028570"/>
      <w:bookmarkStart w:id="13" w:name="_Toc439335729"/>
      <w:bookmarkStart w:id="14" w:name="_Toc439335885"/>
      <w:bookmarkStart w:id="15" w:name="_Toc439335312"/>
      <w:bookmarkStart w:id="16" w:name="_Toc360028640"/>
      <w:bookmarkStart w:id="17" w:name="_Toc451850109"/>
      <w:r>
        <w:rPr>
          <w:rFonts w:hint="eastAsia" w:ascii="仿宋" w:hAnsi="仿宋" w:eastAsia="仿宋" w:cs="宋体"/>
          <w:color w:val="000000" w:themeColor="text1"/>
          <w14:textFill>
            <w14:solidFill>
              <w14:schemeClr w14:val="tx1"/>
            </w14:solidFill>
          </w14:textFill>
        </w:rPr>
        <w:t>一、</w:t>
      </w:r>
      <w:r>
        <w:rPr>
          <w:rFonts w:hint="eastAsia" w:ascii="仿宋" w:hAnsi="仿宋" w:eastAsia="仿宋"/>
          <w:color w:val="000000" w:themeColor="text1"/>
          <w14:textFill>
            <w14:solidFill>
              <w14:schemeClr w14:val="tx1"/>
            </w14:solidFill>
          </w14:textFill>
        </w:rPr>
        <w:t>本次孵化板挂牌的批准和授权</w:t>
      </w:r>
      <w:bookmarkEnd w:id="12"/>
      <w:bookmarkEnd w:id="13"/>
      <w:bookmarkEnd w:id="14"/>
      <w:bookmarkEnd w:id="15"/>
      <w:bookmarkEnd w:id="16"/>
      <w:bookmarkEnd w:id="17"/>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2017年12月14日，内蒙古久华粮油食品股份有限公司召开了股东大会，审议通过了关于公司申请内蒙古股权交易中心孵化板挂牌有关事宜的议案。</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根据公司提供的股东大会会议文件并经本所律师核查，本所律师认为，公司股东大会的召集、召开程序、表决程序、表决结果、决议内容及出席股东大会的人员资格均符合《公司法》的有关规定，股东大会作出的决议合法有效，股东大会关于</w:t>
      </w:r>
      <w:r>
        <w:rPr>
          <w:rFonts w:hint="eastAsia" w:ascii="仿宋" w:hAnsi="仿宋" w:eastAsia="仿宋"/>
          <w:color w:val="000000" w:themeColor="text1"/>
          <w:sz w:val="32"/>
          <w:szCs w:val="32"/>
          <w14:textFill>
            <w14:solidFill>
              <w14:schemeClr w14:val="tx1"/>
            </w14:solidFill>
          </w14:textFill>
        </w:rPr>
        <w:t>公司申请内蒙古股权交易中心孵化板挂牌有关的一切事宜</w:t>
      </w:r>
      <w:r>
        <w:rPr>
          <w:rFonts w:hint="eastAsia" w:ascii="仿宋" w:hAnsi="仿宋" w:eastAsia="仿宋" w:cs="宋体"/>
          <w:bCs/>
          <w:color w:val="000000" w:themeColor="text1"/>
          <w:sz w:val="32"/>
          <w:szCs w:val="32"/>
          <w14:textFill>
            <w14:solidFill>
              <w14:schemeClr w14:val="tx1"/>
            </w14:solidFill>
          </w14:textFill>
        </w:rPr>
        <w:t>合法有效。本次挂牌除尚需内蒙古股权交易中心审核及相关备案外，已取得现阶段必要的批准和授权。</w:t>
      </w:r>
    </w:p>
    <w:p>
      <w:pPr>
        <w:pStyle w:val="3"/>
        <w:spacing w:line="540" w:lineRule="exact"/>
        <w:rPr>
          <w:rFonts w:ascii="仿宋" w:hAnsi="仿宋" w:eastAsia="仿宋" w:cs="宋体"/>
          <w:color w:val="000000" w:themeColor="text1"/>
          <w14:textFill>
            <w14:solidFill>
              <w14:schemeClr w14:val="tx1"/>
            </w14:solidFill>
          </w14:textFill>
        </w:rPr>
      </w:pPr>
      <w:bookmarkStart w:id="18" w:name="_Toc439335313"/>
      <w:bookmarkStart w:id="19" w:name="_Toc439335886"/>
      <w:bookmarkStart w:id="20" w:name="_Toc360028641"/>
      <w:bookmarkStart w:id="21" w:name="_Toc451850110"/>
      <w:bookmarkStart w:id="22" w:name="_Toc439335730"/>
      <w:r>
        <w:rPr>
          <w:rFonts w:hint="eastAsia" w:ascii="仿宋" w:hAnsi="仿宋" w:eastAsia="仿宋" w:cs="宋体"/>
          <w:color w:val="000000" w:themeColor="text1"/>
          <w14:textFill>
            <w14:solidFill>
              <w14:schemeClr w14:val="tx1"/>
            </w14:solidFill>
          </w14:textFill>
        </w:rPr>
        <w:t>二、本次孵化板挂牌的主体资格</w:t>
      </w:r>
      <w:bookmarkEnd w:id="18"/>
      <w:bookmarkEnd w:id="19"/>
      <w:bookmarkEnd w:id="20"/>
      <w:bookmarkEnd w:id="21"/>
      <w:bookmarkEnd w:id="22"/>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（一）公司是依法设立的股份有限公司</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系由内蒙古久华粮油食品有限公司按原账面净资产值折股整体变更设立的股份有限公司。公司系于2014年7月24日成立，翁牛特旗工商行政管理局核发注册号为150426000021360《企业法人营业执照》，有限公司依法设立。</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（二）公司是依法有效存续的股份有限公司</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经本所律师在内蒙古自治区工商局企业信用公示系统核查，该公司目前处于合法存续状态。</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根据公司提供的股东大会会议文件及公司变更登记注册文件并经本所律师核查，公司系根据《公司法》的规定，由发起人发起设立的股份有限公司，不存在根据法律、法规、规范性文件及《公司章程》规定需要终止的情形。因此，本所律师认为，公司具备本次孵化板挂牌的主体资格。</w:t>
      </w:r>
    </w:p>
    <w:p>
      <w:pPr>
        <w:pStyle w:val="3"/>
        <w:spacing w:line="540" w:lineRule="exact"/>
        <w:rPr>
          <w:rFonts w:ascii="仿宋" w:hAnsi="仿宋" w:eastAsia="仿宋" w:cs="宋体"/>
          <w:bCs w:val="0"/>
          <w:color w:val="000000" w:themeColor="text1"/>
          <w14:textFill>
            <w14:solidFill>
              <w14:schemeClr w14:val="tx1"/>
            </w14:solidFill>
          </w14:textFill>
        </w:rPr>
      </w:pPr>
      <w:bookmarkStart w:id="23" w:name="_Toc439335314"/>
      <w:bookmarkStart w:id="24" w:name="_Toc451850111"/>
      <w:bookmarkStart w:id="25" w:name="_Toc439335731"/>
      <w:bookmarkStart w:id="26" w:name="_Toc439335887"/>
      <w:bookmarkStart w:id="27" w:name="_Toc360028642"/>
      <w:r>
        <w:rPr>
          <w:rFonts w:hint="eastAsia" w:ascii="仿宋" w:hAnsi="仿宋" w:eastAsia="仿宋" w:cs="宋体"/>
          <w:bCs w:val="0"/>
          <w:color w:val="000000" w:themeColor="text1"/>
          <w14:textFill>
            <w14:solidFill>
              <w14:schemeClr w14:val="tx1"/>
            </w14:solidFill>
          </w14:textFill>
        </w:rPr>
        <w:t>三、本次孵化板挂牌的实质条件</w:t>
      </w:r>
      <w:bookmarkEnd w:id="23"/>
      <w:bookmarkEnd w:id="24"/>
      <w:bookmarkEnd w:id="25"/>
      <w:bookmarkEnd w:id="26"/>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根据《挂牌标准指引》的规定，对公司本次孵化板挂牌所应具备的条件逐项进行了审查。经本所律师核查，并依赖其他专业机构的专业意见，本所律师认为，公司本次孵化板挂牌符合《挂牌标准指引》的规定条件。</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（一）公司依法成立且存续满十二个月</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公司是由内蒙古久华粮油食品有限公司按账面净资产折股整体变更设立的股份有限公司，其存续时间可以从有限公司成立之日起计算，公司是由内蒙古久华粮油食品有限公司以截至2017年6月30日经审计的净资产 13705412.34元以1：1.37的比例折股1000万股，剩余部分仍在资产所在的财务报表科目中体现。股份公司的股份均为普通股，每股面值一元人民币（每股价值1.37元），整体变更设立的股份有限公司。有限公司成立于2014年7月24日，公司存续时间在十二个月以上。</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本所律师认为，公司挂牌条件符合《挂牌标准指引》第一条之规定。</w:t>
      </w:r>
    </w:p>
    <w:p>
      <w:pPr>
        <w:spacing w:line="540" w:lineRule="exact"/>
        <w:ind w:firstLine="540"/>
        <w:jc w:val="left"/>
        <w:rPr>
          <w:rFonts w:ascii="仿宋" w:hAnsi="仿宋" w:eastAsia="仿宋"/>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（二）公司经营符合国家的产业、行业政策，业务明确，主营业务突出、具备持续经营能力。</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公司的主营业务为</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宋体"/>
          <w:bCs/>
          <w:color w:val="000000" w:themeColor="text1"/>
          <w:sz w:val="32"/>
          <w:szCs w:val="32"/>
          <w14:textFill>
            <w14:solidFill>
              <w14:schemeClr w14:val="tx1"/>
            </w14:solidFill>
          </w14:textFill>
        </w:rPr>
        <w:t>无一般经营项目：杂粮食品加工；粮食购销；食品购销；饲料购销；粮食仓储服务。公司的业务经过主管部门审批，已取得相应的资质、许可。</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根据内蒙古中宏会计师事务所有限责任公司出具的2015年度、2016年度《审计报告》及公司的2017年1至6月利润表如下：</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p>
        </w:tc>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2015年度</w:t>
            </w:r>
          </w:p>
        </w:tc>
        <w:tc>
          <w:tcPr>
            <w:tcW w:w="2131"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2016年度</w:t>
            </w:r>
          </w:p>
        </w:tc>
        <w:tc>
          <w:tcPr>
            <w:tcW w:w="2131"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2017年</w:t>
            </w:r>
            <w:r>
              <w:rPr>
                <w:rFonts w:hint="eastAsia" w:ascii="仿宋" w:hAnsi="仿宋" w:eastAsia="仿宋" w:cs="宋体"/>
                <w:bCs/>
                <w:color w:val="000000" w:themeColor="text1"/>
                <w:sz w:val="28"/>
                <w:szCs w:val="28"/>
                <w:lang w:val="en-US" w:eastAsia="zh-CN"/>
                <w14:textFill>
                  <w14:solidFill>
                    <w14:schemeClr w14:val="tx1"/>
                  </w14:solidFill>
                </w14:textFill>
              </w:rPr>
              <w:t>6</w:t>
            </w:r>
            <w:r>
              <w:rPr>
                <w:rFonts w:hint="eastAsia" w:ascii="仿宋" w:hAnsi="仿宋" w:eastAsia="仿宋" w:cs="宋体"/>
                <w:bCs/>
                <w:color w:val="000000" w:themeColor="text1"/>
                <w:sz w:val="28"/>
                <w:szCs w:val="28"/>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主营业务收入（元）</w:t>
            </w:r>
          </w:p>
        </w:tc>
        <w:tc>
          <w:tcPr>
            <w:tcW w:w="2130"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0</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0</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其他业务收入（元）</w:t>
            </w:r>
          </w:p>
        </w:tc>
        <w:tc>
          <w:tcPr>
            <w:tcW w:w="2130"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233,009.71</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4,818,793.35</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2,774,271.85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营业外收入（元）</w:t>
            </w:r>
          </w:p>
        </w:tc>
        <w:tc>
          <w:tcPr>
            <w:tcW w:w="2130"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0</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1,516,213.48</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866,323.56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beforeLines="50" w:afterLines="50" w:line="540" w:lineRule="exact"/>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净利润（元）</w:t>
            </w:r>
          </w:p>
        </w:tc>
        <w:tc>
          <w:tcPr>
            <w:tcW w:w="2130"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-541,008.15</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1,654,468.38</w:t>
            </w:r>
          </w:p>
        </w:tc>
        <w:tc>
          <w:tcPr>
            <w:tcW w:w="2131" w:type="dxa"/>
          </w:tcPr>
          <w:p>
            <w:pPr>
              <w:spacing w:beforeLines="50" w:afterLines="50" w:line="540" w:lineRule="exact"/>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636,138.11</w:t>
            </w:r>
          </w:p>
        </w:tc>
      </w:tr>
    </w:tbl>
    <w:p>
      <w:pPr>
        <w:spacing w:beforeLines="50" w:afterLines="50" w:line="540" w:lineRule="exact"/>
        <w:ind w:firstLine="640" w:firstLineChars="200"/>
        <w:rPr>
          <w:rFonts w:hint="eastAsia" w:ascii="仿宋" w:hAnsi="仿宋" w:eastAsia="仿宋" w:cs="宋体"/>
          <w:bCs/>
          <w:color w:val="000000" w:themeColor="text1"/>
          <w:sz w:val="32"/>
          <w:szCs w:val="32"/>
          <w:lang w:val="en-US" w:eastAsia="zh-CN"/>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公司在2015年度、2016年度及2017年1至6月财务报表中主营业务收入为0，主要的营业收入为其他业务收入以及营业外收入，《审计报告》中显示公司主营业收入为0</w:t>
      </w:r>
      <w:r>
        <w:rPr>
          <w:rFonts w:hint="eastAsia" w:ascii="仿宋" w:hAnsi="仿宋" w:eastAsia="仿宋" w:cs="宋体"/>
          <w:bCs/>
          <w:color w:val="000000" w:themeColor="text1"/>
          <w:sz w:val="32"/>
          <w:szCs w:val="32"/>
          <w:lang w:eastAsia="zh-CN"/>
          <w14:textFill>
            <w14:solidFill>
              <w14:schemeClr w14:val="tx1"/>
            </w14:solidFill>
          </w14:textFill>
        </w:rPr>
        <w:t>。</w:t>
      </w:r>
      <w:r>
        <w:rPr>
          <w:rFonts w:hint="eastAsia" w:ascii="仿宋" w:hAnsi="仿宋" w:eastAsia="仿宋" w:cs="宋体"/>
          <w:bCs/>
          <w:color w:val="000000" w:themeColor="text1"/>
          <w:sz w:val="32"/>
          <w:szCs w:val="32"/>
          <w:lang w:val="en-US" w:eastAsia="zh-CN"/>
          <w14:textFill>
            <w14:solidFill>
              <w14:schemeClr w14:val="tx1"/>
            </w14:solidFill>
          </w14:textFill>
        </w:rPr>
        <w:t>根据公司股改前的营业执照显示，公司营业范围不包括粮食仓储服务，公司的主要业务收入来自于粮食保管，故将公司仓储保管的收入纳入其他业务收入中。</w:t>
      </w:r>
    </w:p>
    <w:p>
      <w:pPr>
        <w:spacing w:beforeLines="50" w:afterLines="50" w:line="540" w:lineRule="exact"/>
        <w:ind w:firstLine="640" w:firstLineChars="200"/>
        <w:rPr>
          <w:rFonts w:hint="eastAsia" w:ascii="仿宋" w:hAnsi="仿宋" w:eastAsia="仿宋" w:cs="宋体"/>
          <w:bCs/>
          <w:color w:val="000000" w:themeColor="text1"/>
          <w:sz w:val="32"/>
          <w:szCs w:val="32"/>
          <w:lang w:val="en-US" w:eastAsia="zh-CN"/>
          <w14:textFill>
            <w14:solidFill>
              <w14:schemeClr w14:val="tx1"/>
            </w14:solidFill>
          </w14:textFill>
        </w:rPr>
      </w:pPr>
      <w:r>
        <w:rPr>
          <w:rFonts w:hint="eastAsia" w:ascii="仿宋" w:hAnsi="仿宋" w:eastAsia="仿宋" w:cs="宋体"/>
          <w:bCs/>
          <w:color w:val="000000" w:themeColor="text1"/>
          <w:sz w:val="32"/>
          <w:szCs w:val="32"/>
          <w:lang w:val="en-US" w:eastAsia="zh-CN"/>
          <w14:textFill>
            <w14:solidFill>
              <w14:schemeClr w14:val="tx1"/>
            </w14:solidFill>
          </w14:textFill>
        </w:rPr>
        <w:t>2017年12月15日，公司将粮食仓储服务增加至经营范围内。经本所律师查询公司主要合同以及向公司人员了解，公司自2016年至至今营业收入主要来源对中央储备粮赤峰直属库公司的粮食进行保管，公司股改以后与中央储备粮赤峰直属库公司的粮食保管合作继续履行中，故本所律师认为，公司整体变更为股份公司后主营业务明确。</w:t>
      </w:r>
    </w:p>
    <w:p>
      <w:pPr>
        <w:spacing w:beforeLines="50" w:afterLines="50" w:line="540" w:lineRule="exact"/>
        <w:ind w:firstLine="640" w:firstLineChars="200"/>
        <w:rPr>
          <w:rFonts w:hint="eastAsia"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lang w:val="en-US" w:eastAsia="zh-CN"/>
          <w14:textFill>
            <w14:solidFill>
              <w14:schemeClr w14:val="tx1"/>
            </w14:solidFill>
          </w14:textFill>
        </w:rPr>
        <w:t>公司2015年至2017年6月，净利润持续上升，2015年公司净利润为-541,008.15元，2016年上升至1,654,468.38元，2017年上半年已达到636,138.11元。经本所律师核查，公司自2015年开始与中央储备粮赤峰直属库签署《国家临时存储玉米委托收购合同》，进行玉米的收购与仓储，2016年、2017年没有进行粮食收购，主要是对以上玉米进行存储，没有签订合同，公司与中央储备粮赤峰直属库建立起良好的合作关系。</w:t>
      </w:r>
      <w:r>
        <w:rPr>
          <w:rFonts w:hint="eastAsia" w:ascii="仿宋" w:hAnsi="仿宋" w:eastAsia="仿宋" w:cs="宋体"/>
          <w:color w:val="000000" w:themeColor="text1"/>
          <w:sz w:val="32"/>
          <w:szCs w:val="32"/>
          <w:lang w:val="en-US" w:eastAsia="zh-CN"/>
          <w14:textFill>
            <w14:solidFill>
              <w14:schemeClr w14:val="tx1"/>
            </w14:solidFill>
          </w14:textFill>
        </w:rPr>
        <w:t>公司正准备进行粮食深加工业务，现生产线的地基及厂房建设仍在建设中。故本所律师认为，公司</w:t>
      </w:r>
      <w:r>
        <w:rPr>
          <w:rFonts w:hint="eastAsia" w:ascii="仿宋" w:hAnsi="仿宋" w:eastAsia="仿宋" w:cs="宋体"/>
          <w:bCs/>
          <w:color w:val="000000" w:themeColor="text1"/>
          <w:sz w:val="32"/>
          <w:szCs w:val="32"/>
          <w:lang w:val="en-US" w:eastAsia="zh-CN"/>
          <w14:textFill>
            <w14:solidFill>
              <w14:schemeClr w14:val="tx1"/>
            </w14:solidFill>
          </w14:textFill>
        </w:rPr>
        <w:t>具备持续经营能力。</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本所律师认为，公司挂牌条件符合《挂牌标准指引》第二条之规定。</w:t>
      </w:r>
    </w:p>
    <w:p>
      <w:pPr>
        <w:spacing w:line="540" w:lineRule="exact"/>
        <w:ind w:firstLine="540"/>
        <w:jc w:val="lef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（三）公司治理机制健全，合法规范经营</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公司于2017年12月14日</w:t>
      </w:r>
      <w:r>
        <w:rPr>
          <w:rFonts w:hint="eastAsia" w:ascii="仿宋" w:hAnsi="仿宋" w:eastAsia="仿宋" w:cs="宋体"/>
          <w:bCs/>
          <w:color w:val="000000" w:themeColor="text1"/>
          <w:sz w:val="32"/>
          <w:szCs w:val="32"/>
          <w:lang w:val="en-US" w:eastAsia="zh-CN"/>
          <w14:textFill>
            <w14:solidFill>
              <w14:schemeClr w14:val="tx1"/>
            </w14:solidFill>
          </w14:textFill>
        </w:rPr>
        <w:t>签署发起人协议、</w:t>
      </w:r>
      <w:r>
        <w:rPr>
          <w:rFonts w:hint="eastAsia" w:ascii="仿宋" w:hAnsi="仿宋" w:eastAsia="仿宋" w:cs="宋体"/>
          <w:bCs/>
          <w:color w:val="000000" w:themeColor="text1"/>
          <w:sz w:val="32"/>
          <w:szCs w:val="32"/>
          <w14:textFill>
            <w14:solidFill>
              <w14:schemeClr w14:val="tx1"/>
            </w14:solidFill>
          </w14:textFill>
        </w:rPr>
        <w:t>召开股东大会</w:t>
      </w:r>
      <w:r>
        <w:rPr>
          <w:rFonts w:hint="eastAsia" w:ascii="仿宋" w:hAnsi="仿宋" w:eastAsia="仿宋" w:cs="宋体"/>
          <w:bCs/>
          <w:color w:val="000000" w:themeColor="text1"/>
          <w:sz w:val="32"/>
          <w:szCs w:val="32"/>
          <w:lang w:eastAsia="zh-CN"/>
          <w14:textFill>
            <w14:solidFill>
              <w14:schemeClr w14:val="tx1"/>
            </w14:solidFill>
          </w14:textFill>
        </w:rPr>
        <w:t>、</w:t>
      </w:r>
      <w:r>
        <w:rPr>
          <w:rFonts w:hint="eastAsia" w:ascii="仿宋" w:hAnsi="仿宋" w:eastAsia="仿宋" w:cs="宋体"/>
          <w:bCs/>
          <w:color w:val="000000" w:themeColor="text1"/>
          <w:sz w:val="32"/>
          <w:szCs w:val="32"/>
          <w:lang w:val="en-US" w:eastAsia="zh-CN"/>
          <w14:textFill>
            <w14:solidFill>
              <w14:schemeClr w14:val="tx1"/>
            </w14:solidFill>
          </w14:textFill>
        </w:rPr>
        <w:t>董事会、监事会以及职工代表大会，</w:t>
      </w:r>
      <w:r>
        <w:rPr>
          <w:rFonts w:hint="eastAsia" w:ascii="仿宋" w:hAnsi="仿宋" w:eastAsia="仿宋" w:cs="宋体"/>
          <w:bCs/>
          <w:color w:val="000000" w:themeColor="text1"/>
          <w:sz w:val="32"/>
          <w:szCs w:val="32"/>
          <w14:textFill>
            <w14:solidFill>
              <w14:schemeClr w14:val="tx1"/>
            </w14:solidFill>
          </w14:textFill>
        </w:rPr>
        <w:t>制订并通过公司的章程，选举产生了于东伟、孙继军、王建华、王建峰、史志强为公司董事</w:t>
      </w:r>
      <w:r>
        <w:rPr>
          <w:rFonts w:hint="eastAsia" w:ascii="仿宋" w:hAnsi="仿宋" w:eastAsia="仿宋" w:cs="宋体"/>
          <w:bCs/>
          <w:color w:val="000000" w:themeColor="text1"/>
          <w:sz w:val="32"/>
          <w:szCs w:val="32"/>
          <w:lang w:eastAsia="zh-CN"/>
          <w14:textFill>
            <w14:solidFill>
              <w14:schemeClr w14:val="tx1"/>
            </w14:solidFill>
          </w14:textFill>
        </w:rPr>
        <w:t>，</w:t>
      </w:r>
      <w:r>
        <w:rPr>
          <w:rFonts w:hint="eastAsia" w:ascii="仿宋" w:hAnsi="仿宋" w:eastAsia="仿宋" w:cs="宋体"/>
          <w:bCs/>
          <w:color w:val="000000" w:themeColor="text1"/>
          <w:sz w:val="32"/>
          <w:szCs w:val="32"/>
          <w14:textFill>
            <w14:solidFill>
              <w14:schemeClr w14:val="tx1"/>
            </w14:solidFill>
          </w14:textFill>
        </w:rPr>
        <w:t>孟庆川、罗瑞吉、尹利丽为监事。公司</w:t>
      </w:r>
      <w:r>
        <w:rPr>
          <w:rFonts w:hint="eastAsia" w:ascii="仿宋" w:hAnsi="仿宋" w:eastAsia="仿宋" w:cs="宋体"/>
          <w:bCs/>
          <w:color w:val="000000" w:themeColor="text1"/>
          <w:sz w:val="32"/>
          <w:szCs w:val="32"/>
          <w:lang w:val="en-US" w:eastAsia="zh-CN"/>
          <w14:textFill>
            <w14:solidFill>
              <w14:schemeClr w14:val="tx1"/>
            </w14:solidFill>
          </w14:textFill>
        </w:rPr>
        <w:t>签署发起人协议、召开股东大会、董事会、监事会以及职工代表大会程序、修订公司章程、选举公司董事、监事程序符合法律规定、法规和规范性文件的规定，公司</w:t>
      </w:r>
      <w:r>
        <w:rPr>
          <w:rFonts w:hint="eastAsia" w:ascii="仿宋" w:hAnsi="仿宋" w:eastAsia="仿宋" w:cs="宋体"/>
          <w:bCs/>
          <w:color w:val="000000" w:themeColor="text1"/>
          <w:sz w:val="32"/>
          <w:szCs w:val="32"/>
          <w14:textFill>
            <w14:solidFill>
              <w14:schemeClr w14:val="tx1"/>
            </w14:solidFill>
          </w14:textFill>
        </w:rPr>
        <w:t>基本建立了符合股份有限公司要求的公司治理结构。</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本所律师认为，公司挂牌条件符合《挂牌标准指引》第三条之规定。</w:t>
      </w:r>
    </w:p>
    <w:p>
      <w:pPr>
        <w:spacing w:line="540" w:lineRule="exact"/>
        <w:ind w:firstLine="640" w:firstLineChars="200"/>
        <w:jc w:val="lef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（四）股权清晰，股份发行合法合规</w:t>
      </w:r>
    </w:p>
    <w:p>
      <w:pPr>
        <w:spacing w:line="540" w:lineRule="exact"/>
        <w:ind w:firstLine="640" w:firstLineChars="200"/>
        <w:jc w:val="lef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经核查，本所律师认为，有限公司的增资扩股经企业主管部门核准或登记，履行了必要的法律手续，合法、有效。有限公司整体变更为股份有限公司时，向发起人发行的股份真实、合法、有效，符合公司法的相关规定。</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据此，本所律师认为，公司股权的发行合法合规，各股东持有的公司股份权属明晰，不存在争议或纠纷，公司挂牌条件符合《挂牌标准指引》第四条之规定。</w:t>
      </w:r>
    </w:p>
    <w:p>
      <w:pPr>
        <w:pStyle w:val="12"/>
        <w:spacing w:before="0" w:beforeAutospacing="0" w:after="0" w:afterAutospacing="0" w:line="540" w:lineRule="exact"/>
        <w:ind w:firstLine="640" w:firstLineChars="200"/>
        <w:rPr>
          <w:rFonts w:ascii="仿宋" w:hAnsi="仿宋" w:eastAsia="仿宋"/>
          <w:bCs/>
          <w:color w:val="000000" w:themeColor="text1"/>
          <w:kern w:val="2"/>
          <w:sz w:val="32"/>
          <w:szCs w:val="32"/>
          <w14:textFill>
            <w14:solidFill>
              <w14:schemeClr w14:val="tx1"/>
            </w14:solidFill>
          </w14:textFill>
        </w:rPr>
      </w:pPr>
      <w:bookmarkStart w:id="28" w:name="_Toc439335888"/>
      <w:bookmarkStart w:id="29" w:name="_Toc439335732"/>
      <w:r>
        <w:rPr>
          <w:rFonts w:hint="eastAsia" w:ascii="仿宋" w:hAnsi="仿宋" w:eastAsia="仿宋"/>
          <w:bCs/>
          <w:color w:val="000000" w:themeColor="text1"/>
          <w:kern w:val="2"/>
          <w:sz w:val="32"/>
          <w:szCs w:val="32"/>
          <w14:textFill>
            <w14:solidFill>
              <w14:schemeClr w14:val="tx1"/>
            </w14:solidFill>
          </w14:textFill>
        </w:rPr>
        <w:t>（五）公司已与主办推荐机构签订《总服务协议》</w:t>
      </w:r>
    </w:p>
    <w:p>
      <w:pPr>
        <w:spacing w:line="540" w:lineRule="exact"/>
        <w:ind w:firstLine="640" w:firstLineChars="200"/>
        <w:jc w:val="lef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已与推荐机构内蒙古盛股股权投资基金管理有限责任公司签订了《总服务协议》，由内蒙古盛股股权投资基金管理有限责任公司负责推荐在内蒙古股权交易中心申请孵化板挂牌及提供持续督导工作，并承诺履行有关信息披露义务。</w:t>
      </w:r>
      <w:r>
        <w:rPr>
          <w:rFonts w:hint="eastAsia" w:ascii="宋体" w:hAnsi="宋体" w:eastAsia="仿宋" w:cs="宋体"/>
          <w:bCs/>
          <w:color w:val="000000" w:themeColor="text1"/>
          <w:sz w:val="32"/>
          <w:szCs w:val="32"/>
          <w14:textFill>
            <w14:solidFill>
              <w14:schemeClr w14:val="tx1"/>
            </w14:solidFill>
          </w14:textFill>
        </w:rPr>
        <w:t> </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bookmarkStart w:id="30" w:name="_Toc451850112"/>
      <w:r>
        <w:rPr>
          <w:rFonts w:hint="eastAsia" w:ascii="仿宋" w:hAnsi="仿宋" w:eastAsia="仿宋" w:cs="宋体"/>
          <w:bCs/>
          <w:color w:val="000000" w:themeColor="text1"/>
          <w:sz w:val="32"/>
          <w:szCs w:val="32"/>
          <w14:textFill>
            <w14:solidFill>
              <w14:schemeClr w14:val="tx1"/>
            </w14:solidFill>
          </w14:textFill>
        </w:rPr>
        <w:t>本所律师认为，公司挂牌条件符合《挂牌标准指引》第五条之规定。</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综上所述，本所律师认为公司挂牌条件符合《挂牌标准指引》各项之规定。</w:t>
      </w:r>
    </w:p>
    <w:p>
      <w:pPr>
        <w:spacing w:line="540" w:lineRule="exact"/>
        <w:outlineLvl w:val="1"/>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四、公司的</w:t>
      </w:r>
      <w:bookmarkEnd w:id="27"/>
      <w:r>
        <w:rPr>
          <w:rFonts w:hint="eastAsia" w:ascii="仿宋" w:hAnsi="仿宋" w:eastAsia="仿宋" w:cs="宋体"/>
          <w:b/>
          <w:bCs/>
          <w:color w:val="000000" w:themeColor="text1"/>
          <w:sz w:val="32"/>
          <w:szCs w:val="32"/>
          <w14:textFill>
            <w14:solidFill>
              <w14:schemeClr w14:val="tx1"/>
            </w14:solidFill>
          </w14:textFill>
        </w:rPr>
        <w:t>设立</w:t>
      </w:r>
      <w:bookmarkEnd w:id="28"/>
      <w:bookmarkEnd w:id="29"/>
      <w:bookmarkEnd w:id="30"/>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（一）公司的设立程序和方式</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1、有限公司整体变更为股份公司的程序</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公司前身----内蒙古久华粮油食品有限公司由股孙继军、王建峰共同出资，于2014年7月24日经翁牛特旗工商行政管理局登记注册（有关公司后来股权演变过程的具体情况详见本《法律意见》“六、公司的演变及股本变更”）。</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（2）股东会（确定股改基准日）</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内蒙古久华粮油食品有限公司于2017年12月14日召开股东会，股东会决议将公司整体变更为内蒙古久华粮油食品股份有限公司；股改基准日定在2017年6月30日；修定公司章程。</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（3）名称预核准</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2017年12月15日，有限公司取得了（赤峰）内变准字字【2017】第1702398143号企业名称变更核准通知书，经核准有限公司名称变更为内蒙古久华粮油食品股份有限公司。</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（4）审计与评估</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2017年11月19日，内蒙古股权交易中心会员且具备资质的内蒙古中宏会计师事务所有限责任公司出具《审计报告》，内蒙古久华粮油食品有限公司以截至基准日2017年6月30日经审计的净资产13705412.34 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2017年12月7日，内蒙古宏大资产评估事务所有限公司出具内宏评报字[2017]第224号《资产评估报告书》，有限公司截至基准日2017年6月30日经评估的账面净资产值为13705412.34元。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审计报告与资产评估报告所确认的净资产基本一致，公司最终以审计报告审定的净资产1：1.37的比例折股1000万股</w:t>
      </w:r>
      <w:r>
        <w:rPr>
          <w:rFonts w:hint="eastAsia" w:ascii="仿宋" w:hAnsi="仿宋" w:eastAsia="仿宋" w:cs="宋体"/>
          <w:bCs/>
          <w:color w:val="000000" w:themeColor="text1"/>
          <w:sz w:val="32"/>
          <w:szCs w:val="32"/>
          <w:lang w:eastAsia="zh-CN"/>
          <w14:textFill>
            <w14:solidFill>
              <w14:schemeClr w14:val="tx1"/>
            </w14:solidFill>
          </w14:textFill>
        </w:rPr>
        <w:t>，</w:t>
      </w:r>
      <w:r>
        <w:rPr>
          <w:rFonts w:hint="eastAsia" w:ascii="仿宋" w:hAnsi="仿宋" w:eastAsia="仿宋" w:cs="宋体"/>
          <w:bCs/>
          <w:color w:val="000000" w:themeColor="text1"/>
          <w:sz w:val="32"/>
          <w:szCs w:val="32"/>
          <w14:textFill>
            <w14:solidFill>
              <w14:schemeClr w14:val="tx1"/>
            </w14:solidFill>
          </w14:textFill>
        </w:rPr>
        <w:t>剩余部分仍在资产所在的财务报表科目中体现，每股一元人民币（每股价值1.37元）。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（5）股东会</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14日，有限公司召开临时股东会，确认内蒙古中宏会计师事务所出具的《审计报告》、内蒙古宏大资产评估事务所有限公司出具《资产评估报告书》，截至2017年6月30日，公司净资产为13705412.34元。会议决议以该公司审计净资产按1:1.37的比例折合股本1000万股，剩余部分仍在资产所在的财务报表科目中体现，每股一元人民币（每股价值1.37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（6）发起人协议</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2017年12月14日，股份有限公司全体股东孙继军、王建华作为发起人，签署了《发起人协议书》。《发起人协议书》约定分别以净资产800万元、200万元出资，合计总股本1000万元，其中孙继军占80%、王建华占20%。</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经核查，全体发起人于2017年12月14日签订了《发起人协议书》，该协议对拟设立的股份公司名称、设立方式、注册资本、出资金额、出资方式及所持股份比例、发起人的权利与义务、违约责任、争议的解决等事项进行了约定。本所律师认为，《发起人协议书》符合法律、法规和规范性文件的规定，不会因此引致公司设立行为存在潜在纠纷的情形。</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（7）验资</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19日，内蒙古中宏会计师事务所出具了内宏会验字【2017】第32号《验资报告》，经其验证，截止2017年12月15日，公司已收到发起人认购的股本总额1000万股，其中孙继军出资800万元，王建华出资200万元，公司注册资本1000万元，公司实收资本1000万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本所律师认为，公司设立过程中履行了审计、评估、验资等必要程序，符合法律、法规和规范性文件的规定。</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（8）全体职工大会</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2017年12月14日，股份公司召开全体职工大会，大会一致选举尹利丽为公司第一届监事会职工监事，选举史志强为职工代表董事。</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（9）三会召开</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12月14日，公司召开第一次股东大会，全体股东依法审议通过了《内蒙古久华粮油食品股份有限公司章程》,并且选举产生了公司第一届董事会和第一届监事会成员。同日，公司第一届董事会和第一届监事会分别举行第一次会议，选举公司董事于东伟为本届董事会董事长，选举公司监事孟庆川为监事会主席。</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本律师认为，公司创立大会暨第一次股东大会召开程序和所议事项符合法律、法规和规范性文件的规定。</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（10）工商登记</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 12月15日，内蒙古久华粮油食品股份有限公司取得了赤峰市工商管理质量技术监督局核发的统一社会信用代码为91150426397478327C号的《营业执照》，公司类型为股份有限公司（非上市、自然人投资或控股）。</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2、公司设立的资格和条件、方式</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（1）股份公司的发起人共2人，均在中国境内有住所。上述发起人均为具有完全民事行为能力及完全民事权利能力的自然人，具有出资设立股份公司的主体资格，符合《公司法》第七十八条之规定。</w:t>
      </w:r>
    </w:p>
    <w:p>
      <w:pPr>
        <w:numPr>
          <w:ilvl w:val="0"/>
          <w:numId w:val="0"/>
        </w:numPr>
        <w:jc w:val="lef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（2）股份公司设立时的住所为翁牛特旗玉龙工业园区南区，拥有固定的生产经营场所。</w:t>
      </w:r>
      <w:r>
        <w:rPr>
          <w:rFonts w:hint="eastAsia" w:ascii="仿宋" w:hAnsi="仿宋" w:eastAsia="仿宋" w:cs="宋体"/>
          <w:bCs/>
          <w:color w:val="000000" w:themeColor="text1"/>
          <w:sz w:val="32"/>
          <w:szCs w:val="32"/>
          <w:lang w:val="en-US" w:eastAsia="zh-CN"/>
          <w14:textFill>
            <w14:solidFill>
              <w14:schemeClr w14:val="tx1"/>
            </w14:solidFill>
          </w14:textFill>
        </w:rPr>
        <w:t>截至</w:t>
      </w:r>
      <w:r>
        <w:rPr>
          <w:rFonts w:hint="eastAsia" w:ascii="仿宋" w:hAnsi="仿宋" w:eastAsia="仿宋" w:cs="仿宋"/>
          <w:b w:val="0"/>
          <w:bCs/>
          <w:color w:val="000000" w:themeColor="text1"/>
          <w:sz w:val="32"/>
          <w:szCs w:val="32"/>
          <w:vertAlign w:val="baseline"/>
          <w:lang w:val="en-US" w:eastAsia="zh-CN"/>
          <w14:textFill>
            <w14:solidFill>
              <w14:schemeClr w14:val="tx1"/>
            </w14:solidFill>
          </w14:textFill>
        </w:rPr>
        <w:t>基准日</w:t>
      </w:r>
      <w:r>
        <w:rPr>
          <w:rFonts w:hint="eastAsia" w:ascii="仿宋" w:hAnsi="仿宋" w:eastAsia="仿宋" w:cs="宋体"/>
          <w:bCs/>
          <w:color w:val="000000" w:themeColor="text1"/>
          <w:sz w:val="32"/>
          <w:szCs w:val="32"/>
          <w14:textFill>
            <w14:solidFill>
              <w14:schemeClr w14:val="tx1"/>
            </w14:solidFill>
          </w14:textFill>
        </w:rPr>
        <w:t>2017年6月30日经审计的净资产 13705412.34元。</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（3）内蒙古久华粮油食品有限公司以截至2017年6月30日经审计的净资产 13705412.34元，折股 1000万股，每股一元人民币，符合《公司法》第九十六条的规定，有限责任公司整体变更为股份有限公司时，折合的实收股本总额不得高于公司净资产额。</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（4）原有限公司经审计的净资产全部投入股份公司，全部资产由股份公司承继，股份公司拥有必要的生产经营条件。</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（5）股份公司设立时，制订了《内蒙古久华粮油食品股份有限公司章程》，并经创立大会审议通过，经核查，该章程的内容与制定程序符合《公司法》的要求。</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（6）股份公司设立时的名称为“内蒙古久华粮油食品股份有限公司”，并按照《公司法》和《公司章程》的要求，建立了股东大会、董事会和监事会等组织机构。</w:t>
      </w:r>
    </w:p>
    <w:p>
      <w:pPr>
        <w:spacing w:beforeLines="50" w:afterLines="50" w:line="540" w:lineRule="exact"/>
        <w:ind w:firstLine="627" w:firstLineChars="196"/>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7）2017年12月19日，内蒙古中宏会计师事务所出具了内宏会验字【2017】第32号《验资报告》，经其验证，截止2017年12月15日，公司已收到发起人认购的股本总额1000万股，其中孙继军出资800万元，王建华出资200万元，公司注册资本1000万元，公司实收资本1000万元。</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bookmarkStart w:id="31" w:name="_Toc360028643"/>
      <w:r>
        <w:rPr>
          <w:rFonts w:hint="eastAsia" w:ascii="仿宋" w:hAnsi="仿宋" w:eastAsia="仿宋" w:cs="宋体"/>
          <w:bCs/>
          <w:color w:val="000000" w:themeColor="text1"/>
          <w:sz w:val="32"/>
          <w:szCs w:val="32"/>
          <w14:textFill>
            <w14:solidFill>
              <w14:schemeClr w14:val="tx1"/>
            </w14:solidFill>
          </w14:textFill>
        </w:rPr>
        <w:t>综上，本所律师认为，设立股份有限公司的程序、主体资格、条件、方式等符合当时法律、法规和规范性文件的有关规定。公司的设立行为履行了适当的法律程序并办理了工商变更登记手续，公司的设立符合设立当时法律、法规和规范性文件的规定，公司的设立合法有效。</w:t>
      </w:r>
    </w:p>
    <w:p>
      <w:pPr>
        <w:pStyle w:val="3"/>
        <w:spacing w:line="540" w:lineRule="exact"/>
        <w:rPr>
          <w:rFonts w:ascii="仿宋" w:hAnsi="仿宋" w:eastAsia="仿宋" w:cs="宋体"/>
          <w:bCs w:val="0"/>
          <w:color w:val="000000" w:themeColor="text1"/>
          <w14:textFill>
            <w14:solidFill>
              <w14:schemeClr w14:val="tx1"/>
            </w14:solidFill>
          </w14:textFill>
        </w:rPr>
      </w:pPr>
      <w:bookmarkStart w:id="32" w:name="_Toc451850113"/>
      <w:bookmarkStart w:id="33" w:name="_Toc439335733"/>
      <w:bookmarkStart w:id="34" w:name="_Toc439335889"/>
      <w:r>
        <w:rPr>
          <w:rFonts w:hint="eastAsia" w:ascii="仿宋" w:hAnsi="仿宋" w:eastAsia="仿宋" w:cs="宋体"/>
          <w:bCs w:val="0"/>
          <w:color w:val="000000" w:themeColor="text1"/>
          <w14:textFill>
            <w14:solidFill>
              <w14:schemeClr w14:val="tx1"/>
            </w14:solidFill>
          </w14:textFill>
        </w:rPr>
        <w:t>五、公司的股权结构、股东情况及控股股东</w:t>
      </w:r>
      <w:bookmarkEnd w:id="32"/>
      <w:bookmarkEnd w:id="33"/>
      <w:bookmarkEnd w:id="34"/>
    </w:p>
    <w:p>
      <w:pPr>
        <w:spacing w:line="5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（一）公司的股权结构</w:t>
      </w:r>
    </w:p>
    <w:p>
      <w:pPr>
        <w:spacing w:line="540" w:lineRule="exact"/>
        <w:rPr>
          <w:rFonts w:ascii="仿宋" w:hAnsi="仿宋" w:eastAsia="仿宋"/>
          <w:color w:val="000000" w:themeColor="text1"/>
          <w:sz w:val="32"/>
          <w:szCs w:val="32"/>
          <w14:textFill>
            <w14:solidFill>
              <w14:schemeClr w14:val="tx1"/>
            </w14:solidFill>
          </w14:textFill>
        </w:rPr>
      </w:pPr>
    </w:p>
    <w:tbl>
      <w:tblPr>
        <w:tblStyle w:val="18"/>
        <w:tblW w:w="7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58"/>
        <w:gridCol w:w="2458"/>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序号</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股东姓名</w:t>
            </w:r>
          </w:p>
        </w:tc>
        <w:tc>
          <w:tcPr>
            <w:tcW w:w="2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认购股份数（万)元）</w:t>
            </w:r>
          </w:p>
        </w:tc>
        <w:tc>
          <w:tcPr>
            <w:tcW w:w="22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持股比例（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孙继军</w:t>
            </w:r>
          </w:p>
        </w:tc>
        <w:tc>
          <w:tcPr>
            <w:tcW w:w="245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800.00</w:t>
            </w:r>
          </w:p>
        </w:tc>
        <w:tc>
          <w:tcPr>
            <w:tcW w:w="228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王建华</w:t>
            </w:r>
          </w:p>
        </w:tc>
        <w:tc>
          <w:tcPr>
            <w:tcW w:w="245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200.00</w:t>
            </w:r>
          </w:p>
        </w:tc>
        <w:tc>
          <w:tcPr>
            <w:tcW w:w="228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547" w:type="dxa"/>
            <w:gridSpan w:val="2"/>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245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1000.00</w:t>
            </w:r>
          </w:p>
        </w:tc>
        <w:tc>
          <w:tcPr>
            <w:tcW w:w="22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w:t>
            </w:r>
          </w:p>
        </w:tc>
      </w:tr>
    </w:tbl>
    <w:p>
      <w:pPr>
        <w:spacing w:line="540" w:lineRule="exact"/>
        <w:rPr>
          <w:rFonts w:ascii="仿宋" w:hAnsi="仿宋" w:eastAsia="仿宋"/>
          <w:color w:val="000000" w:themeColor="text1"/>
          <w:sz w:val="32"/>
          <w:szCs w:val="32"/>
          <w14:textFill>
            <w14:solidFill>
              <w14:schemeClr w14:val="tx1"/>
            </w14:solidFill>
          </w14:textFill>
        </w:rPr>
      </w:pPr>
    </w:p>
    <w:p>
      <w:pPr>
        <w:spacing w:beforeLines="50" w:afterLines="50" w:line="540" w:lineRule="exac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（二）公司的股东情况</w:t>
      </w:r>
    </w:p>
    <w:tbl>
      <w:tblPr>
        <w:tblStyle w:val="1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62"/>
        <w:gridCol w:w="540"/>
        <w:gridCol w:w="708"/>
        <w:gridCol w:w="994"/>
        <w:gridCol w:w="1276"/>
        <w:gridCol w:w="156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w:t>
            </w:r>
          </w:p>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号</w:t>
            </w:r>
          </w:p>
        </w:tc>
        <w:tc>
          <w:tcPr>
            <w:tcW w:w="1162"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姓</w:t>
            </w:r>
          </w:p>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名</w:t>
            </w: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性别</w:t>
            </w: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国籍</w:t>
            </w:r>
          </w:p>
        </w:tc>
        <w:tc>
          <w:tcPr>
            <w:tcW w:w="994"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持股比</w:t>
            </w:r>
          </w:p>
          <w:p>
            <w:pPr>
              <w:spacing w:line="540" w:lineRule="exact"/>
              <w:ind w:left="241" w:hanging="241" w:hangingChars="1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持股额</w:t>
            </w:r>
          </w:p>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（万元）</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身份证号码</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住所地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62"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孙继军</w:t>
            </w: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男</w:t>
            </w: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中国</w:t>
            </w:r>
          </w:p>
        </w:tc>
        <w:tc>
          <w:tcPr>
            <w:tcW w:w="994"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800.00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150426197608133275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内蒙古赤峰市翁牛特旗梧桐花镇老西窝楠村下兴隆沟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color w:val="000000" w:themeColor="text1"/>
                <w:sz w:val="24"/>
                <w:szCs w:val="24"/>
                <w14:textFill>
                  <w14:solidFill>
                    <w14:schemeClr w14:val="tx1"/>
                  </w14:solidFill>
                </w14:textFill>
              </w:rPr>
            </w:pPr>
          </w:p>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p>
            <w:pPr>
              <w:spacing w:line="540" w:lineRule="exact"/>
              <w:rPr>
                <w:rFonts w:ascii="仿宋" w:hAnsi="仿宋" w:eastAsia="仿宋"/>
                <w:color w:val="000000" w:themeColor="text1"/>
                <w:sz w:val="24"/>
                <w:szCs w:val="24"/>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王建华</w:t>
            </w: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女</w:t>
            </w: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汉</w:t>
            </w:r>
          </w:p>
        </w:tc>
        <w:tc>
          <w:tcPr>
            <w:tcW w:w="994"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200.00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150426197312213268</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内蒙古赤峰市翁牛特旗梧桐花镇老西窝楠村下兴隆沟</w:t>
            </w:r>
          </w:p>
        </w:tc>
      </w:tr>
    </w:tbl>
    <w:p>
      <w:pPr>
        <w:spacing w:beforeLines="50" w:afterLines="50" w:line="540" w:lineRule="exact"/>
        <w:rPr>
          <w:rFonts w:ascii="仿宋" w:hAnsi="仿宋" w:eastAsia="仿宋" w:cs="宋体"/>
          <w:bCs/>
          <w:color w:val="000000" w:themeColor="text1"/>
          <w:sz w:val="32"/>
          <w:szCs w:val="32"/>
          <w14:textFill>
            <w14:solidFill>
              <w14:schemeClr w14:val="tx1"/>
            </w14:solidFill>
          </w14:textFill>
        </w:rPr>
      </w:pPr>
    </w:p>
    <w:p>
      <w:pPr>
        <w:spacing w:beforeLines="50" w:afterLines="50" w:line="540" w:lineRule="exact"/>
        <w:ind w:firstLine="480" w:firstLineChars="15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（三）公司股东适格性</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截止2017年12月15日，本所律师就股东适格性进行了如下核查工作：</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1．股东孙继军、王建华均具有中国国籍且在中国境内有住所，符合《公司法》第78条关于股东的规定。</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2．经本所律师核查各股东身份证，各股东均年满18周岁具备完全民事权利能力及民事行为能力，且不属于公务员，不属于《公务员法》等法律规定限制担任股东的情形。</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3．不存在法律、法规或任职单位规定的不适合担任股东的其他情形。</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综上，本所律师认为，公司现有股东均具有法律、法规及规范性文件规定的公司股东资格。</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（四）公司控股股东的认定及合规性</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截止2017年12月15日，孙继军持有股份公司80%的股份。根据《公司法》第216条规定：“控股股东，是指其出资额占股份有限公司资本总额百分之五十以上或者其持有的股份占股份有限公司股本总额百分之五十以上的股东”之规定，认定孙继军为股份公司的控股股东。</w:t>
      </w:r>
    </w:p>
    <w:p>
      <w:pPr>
        <w:spacing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2．根据本所律师在中华人民共和国最高人民法院全国法院被执行人信息查询网站查询的相关信息以及孙继军的书面承诺，确认控股股东最近12个月内不存在涉及以下情形的重大违法违规行为： </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（1）控股股东受刑事处罚；</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（2）受到与公司规范经营相关的行政处罚，且情节严重；</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（3）涉嫌犯罪被司法机关立案侦查，尚未有明确结论意见。</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经核查，本所律师认为，公司控股股东最近12个月内不存在重大违法违规行为。</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公司控股股东若存在民间借贷或担保行为，导致债权人起诉的，通过司法程序存在股份被执行的风险；但对公司所有的财产不会产生风险。截止2017年12月15日，通过查询法院裁判文书网及全国法院被执行人信息网，并未有债权人起诉控股股东的情形。</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本所律师认为，公司的控股股东为孙继军，并未发生变化，有效维持了公司经营管理的持续性和稳定性。</w:t>
      </w:r>
    </w:p>
    <w:p>
      <w:pPr>
        <w:pStyle w:val="3"/>
        <w:spacing w:line="540" w:lineRule="exact"/>
        <w:rPr>
          <w:rFonts w:ascii="仿宋" w:hAnsi="仿宋" w:eastAsia="仿宋" w:cs="宋体"/>
          <w:bCs w:val="0"/>
          <w:color w:val="000000" w:themeColor="text1"/>
          <w14:textFill>
            <w14:solidFill>
              <w14:schemeClr w14:val="tx1"/>
            </w14:solidFill>
          </w14:textFill>
        </w:rPr>
      </w:pPr>
      <w:bookmarkStart w:id="35" w:name="_Toc451850114"/>
      <w:bookmarkStart w:id="36" w:name="_Toc439335890"/>
      <w:bookmarkStart w:id="37" w:name="_Toc439335734"/>
      <w:r>
        <w:rPr>
          <w:rFonts w:hint="eastAsia" w:ascii="仿宋" w:hAnsi="仿宋" w:eastAsia="仿宋" w:cs="宋体"/>
          <w:bCs w:val="0"/>
          <w:color w:val="000000" w:themeColor="text1"/>
          <w14:textFill>
            <w14:solidFill>
              <w14:schemeClr w14:val="tx1"/>
            </w14:solidFill>
          </w14:textFill>
        </w:rPr>
        <w:t>六、公司的演变及股本变更</w:t>
      </w:r>
      <w:bookmarkEnd w:id="35"/>
      <w:bookmarkEnd w:id="36"/>
      <w:bookmarkEnd w:id="37"/>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（一）公司的演变：</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bookmarkStart w:id="38" w:name="_Hlk490831384"/>
      <w:r>
        <w:rPr>
          <w:rFonts w:hint="eastAsia" w:ascii="仿宋" w:hAnsi="仿宋" w:eastAsia="仿宋" w:cs="宋体"/>
          <w:bCs/>
          <w:color w:val="000000" w:themeColor="text1"/>
          <w:sz w:val="32"/>
          <w:szCs w:val="32"/>
          <w14:textFill>
            <w14:solidFill>
              <w14:schemeClr w14:val="tx1"/>
            </w14:solidFill>
          </w14:textFill>
        </w:rPr>
        <w:t>2014年7月21日，内蒙古久华粮油食品有限公司召开股东会，作出如下决议：1、制定并通过公司章程；2、选举孙继军为执行董事（法定代表人）；3、选举王建峰为监事；4、聘任孙继军为经理。</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2014年7月24日经翁牛特旗工商行政管理局核准成立</w:t>
      </w:r>
      <w:bookmarkEnd w:id="38"/>
      <w:r>
        <w:rPr>
          <w:rFonts w:hint="eastAsia" w:ascii="仿宋" w:hAnsi="仿宋" w:eastAsia="仿宋" w:cs="宋体"/>
          <w:bCs/>
          <w:color w:val="000000" w:themeColor="text1"/>
          <w:sz w:val="32"/>
          <w:szCs w:val="32"/>
          <w14:textFill>
            <w14:solidFill>
              <w14:schemeClr w14:val="tx1"/>
            </w14:solidFill>
          </w14:textFill>
        </w:rPr>
        <w:t>内蒙古久华粮油食品有限公司，注册号为150426000021360，公司住所：翁牛特旗玉龙工业园区南区；法定代表人：孙继军；注册资本：1000万元;经营范围：筹建；有效期限至2015年7月14日。</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公司设立时根据《公司章程》，公司设立时的股东及股权结构如下：</w:t>
      </w:r>
    </w:p>
    <w:tbl>
      <w:tblPr>
        <w:tblStyle w:val="18"/>
        <w:tblW w:w="808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5"/>
        <w:gridCol w:w="2410"/>
        <w:gridCol w:w="226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bookmarkStart w:id="39" w:name="_Hlk492916054"/>
            <w:r>
              <w:rPr>
                <w:rFonts w:hint="eastAsia" w:ascii="仿宋" w:hAnsi="仿宋" w:eastAsia="仿宋"/>
                <w:b/>
                <w:color w:val="000000" w:themeColor="text1"/>
                <w:sz w:val="24"/>
                <w:szCs w:val="24"/>
                <w14:textFill>
                  <w14:solidFill>
                    <w14:schemeClr w14:val="tx1"/>
                  </w14:solidFill>
                </w14:textFill>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股东</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认缴出资额（万元）</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实缴出资额（万元）</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孙继军</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王建峰</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w:t>
            </w:r>
          </w:p>
        </w:tc>
      </w:tr>
      <w:bookmarkEnd w:id="39"/>
    </w:tbl>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2015年7月9日，内蒙古久华粮油食品有限公司召开股东会，作出如下决议：1、公司经营范围变更为：杂粮食品加工；粮食购销；2、将公司经营期限变更为自工商行政管理机关核准登记之日起长期；3、修改公司章程相应条款。经营范围、经营期限变更于2015年7月9日取得翁牛特旗工商行政管理局核准登记。</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2016年5月16日，翁牛特旗工商行政管理局向内蒙古久华粮油食品有限公司换发了统一社会信用代码为91150426397478327C的《营业执照》。</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2016年12月20日，内蒙古久华粮油食品有限公司将公司经营范围变更为：杂粮食品加工；粮食购销；饲料购销。（因公司到翁牛特旗工商行政管理局没有找到变更的内档，故本所律师没有对公司经营范围变更得股东会决议进行叙述）翁牛特旗市场监督管理局于2016年12月20日换发了《营业执照》。</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5月9日，内蒙古久华粮油食品有限公司召开股东会，作出如下决议：股东孙继军放弃王建峰公司股权的购买，同意王建峰将其在公司的全部股权200万元（占注册资本的20%）转让给王建华。翁牛特旗市场监督管理局进行了股东变更备案，变更后的股东及股权结构如下：</w:t>
      </w:r>
    </w:p>
    <w:tbl>
      <w:tblPr>
        <w:tblStyle w:val="18"/>
        <w:tblW w:w="808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5"/>
        <w:gridCol w:w="2410"/>
        <w:gridCol w:w="2269"/>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股东</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认缴出资额（万元）</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实缴出资额（万元）</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孙继军</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135"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王建华</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0" w:hanging="240" w:hangingChars="1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18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合计</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1000</w:t>
            </w:r>
          </w:p>
        </w:tc>
        <w:tc>
          <w:tcPr>
            <w:tcW w:w="2269"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0</w:t>
            </w:r>
          </w:p>
        </w:tc>
        <w:tc>
          <w:tcPr>
            <w:tcW w:w="1561" w:type="dxa"/>
            <w:tcBorders>
              <w:top w:val="single" w:color="auto" w:sz="4" w:space="0"/>
              <w:left w:val="single" w:color="auto" w:sz="4" w:space="0"/>
              <w:bottom w:val="single" w:color="auto" w:sz="4" w:space="0"/>
              <w:right w:val="single" w:color="auto" w:sz="4" w:space="0"/>
            </w:tcBorders>
            <w:vAlign w:val="center"/>
          </w:tcPr>
          <w:p>
            <w:pPr>
              <w:spacing w:line="540" w:lineRule="exact"/>
              <w:ind w:left="241" w:hanging="241" w:hangingChars="100"/>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100%</w:t>
            </w:r>
          </w:p>
        </w:tc>
      </w:tr>
    </w:tbl>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2017年5月9日，内蒙古久华粮油食品有限公司召开股东会，作出如下决议：1、免去孙继军公司的执行董事（法定代表人）职务；2、选举于东伟为执行董事（法定代表人）；3、解聘孙继军公司经理职务；4、聘任于东伟为经理；5、免去王建峰公司监事职务；6、选举王建华为监事；7、重新制定并通过公司章程。2017年5月9日，翁牛特旗市场监督管理局向公司换发了《营业执照》。</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2017年12月15日，内蒙古久华粮油食品有限公司改制为股份有限公司，赤峰市工商管理质量技术监督局核发了统一社会信用代码为91150426397478327C的《营业执照》，根据该营业执照，公司住所：翁牛特旗玉龙工业园区南区，法定代表人：于东伟；注册资本：1000万元;经营范围：无一般经营项目：杂粮食品加工；粮食购销；食品购销；饲料购销；粮食仓储服务。（依法须经批准的项目，经相关部门批准后方可开展经营活动）公司营业期限为2014年7月24日至长期。</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综上，本所律师认为，公司成立、股权变更、股东会决议以及相关的工商信息变更均已履行必要的法律手续，符合法律、法规和规范性文件的规定，历次变更均真实、有效、合法合规，不存在纠纷或潜在纠纷。</w:t>
      </w:r>
    </w:p>
    <w:p>
      <w:pPr>
        <w:spacing w:beforeLines="50" w:afterLines="50" w:line="540" w:lineRule="exact"/>
        <w:ind w:firstLine="480" w:firstLineChars="15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（二）公司各股东所持公司股份受限情况</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根据公司提供的资料以及公司的承诺，截至2017年12月15日，公司股权清晰，股东是公司股份的实际持有人，其所持股份均不存在信托、委托持股或者类似安排，不存在质押、司法冻结或其他权利受限的情形。</w:t>
      </w:r>
    </w:p>
    <w:p>
      <w:pPr>
        <w:spacing w:beforeLines="50" w:afterLines="50"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根据公司的工商登记资料、公司及相关股东的书面承诺，并经合理核查，本所律师认为：公司设立时的股权设置、股本结构合法有效，股权不存在法律纠纷及风险；公司全体股东所持股份不存在质押、司法冻结或其他受限情形，不存在纠纷或潜在法律风险。</w:t>
      </w:r>
    </w:p>
    <w:bookmarkEnd w:id="31"/>
    <w:p>
      <w:pPr>
        <w:pStyle w:val="3"/>
        <w:spacing w:line="540" w:lineRule="exact"/>
        <w:rPr>
          <w:rFonts w:ascii="仿宋" w:hAnsi="仿宋" w:eastAsia="仿宋" w:cs="宋体"/>
          <w:bCs w:val="0"/>
          <w:color w:val="000000" w:themeColor="text1"/>
          <w14:textFill>
            <w14:solidFill>
              <w14:schemeClr w14:val="tx1"/>
            </w14:solidFill>
          </w14:textFill>
        </w:rPr>
      </w:pPr>
      <w:bookmarkStart w:id="40" w:name="_Toc439335735"/>
      <w:bookmarkStart w:id="41" w:name="_Toc439335891"/>
      <w:bookmarkStart w:id="42" w:name="_Toc451850115"/>
      <w:r>
        <w:rPr>
          <w:rFonts w:hint="eastAsia" w:ascii="仿宋" w:hAnsi="仿宋" w:eastAsia="仿宋" w:cs="宋体"/>
          <w:bCs w:val="0"/>
          <w:color w:val="000000" w:themeColor="text1"/>
          <w14:textFill>
            <w14:solidFill>
              <w14:schemeClr w14:val="tx1"/>
            </w14:solidFill>
          </w14:textFill>
        </w:rPr>
        <w:t>七、公司的独立性</w:t>
      </w:r>
      <w:bookmarkEnd w:id="40"/>
      <w:bookmarkEnd w:id="41"/>
      <w:bookmarkEnd w:id="42"/>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（一）公司业务独立</w:t>
      </w:r>
    </w:p>
    <w:p>
      <w:pPr>
        <w:spacing w:line="54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公司建立健全了企业法人治理结构和内部组织结构，在经营和管理上独立运作</w:t>
      </w:r>
      <w:r>
        <w:rPr>
          <w:rFonts w:hint="eastAsia" w:ascii="仿宋" w:hAnsi="仿宋" w:eastAsia="仿宋"/>
          <w:color w:val="000000" w:themeColor="text1"/>
          <w:sz w:val="32"/>
          <w:szCs w:val="32"/>
          <w:lang w:eastAsia="zh-CN"/>
          <w14:textFill>
            <w14:solidFill>
              <w14:schemeClr w14:val="tx1"/>
            </w14:solidFill>
          </w14:textFill>
        </w:rPr>
        <w:t>。</w:t>
      </w:r>
    </w:p>
    <w:p>
      <w:pPr>
        <w:spacing w:line="540" w:lineRule="exact"/>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但经本所律师查询，公司的关联公司为</w:t>
      </w:r>
      <w:r>
        <w:rPr>
          <w:rFonts w:hint="eastAsia" w:ascii="仿宋" w:hAnsi="仿宋" w:eastAsia="仿宋" w:cs="宋体"/>
          <w:color w:val="000000" w:themeColor="text1"/>
          <w:sz w:val="32"/>
          <w:szCs w:val="32"/>
          <w14:textFill>
            <w14:solidFill>
              <w14:schemeClr w14:val="tx1"/>
            </w14:solidFill>
          </w14:textFill>
        </w:rPr>
        <w:t>赤峰飞翔商贸有限公司</w:t>
      </w:r>
      <w:r>
        <w:rPr>
          <w:rFonts w:hint="eastAsia" w:ascii="仿宋" w:hAnsi="仿宋" w:eastAsia="仿宋" w:cs="宋体"/>
          <w:color w:val="000000" w:themeColor="text1"/>
          <w:sz w:val="32"/>
          <w:szCs w:val="32"/>
          <w:lang w:val="en-US" w:eastAsia="zh-CN"/>
          <w14:textFill>
            <w14:solidFill>
              <w14:schemeClr w14:val="tx1"/>
            </w14:solidFill>
          </w14:textFill>
        </w:rPr>
        <w:t>以及</w:t>
      </w:r>
      <w:r>
        <w:rPr>
          <w:rFonts w:hint="eastAsia" w:ascii="仿宋" w:hAnsi="仿宋" w:eastAsia="仿宋" w:cs="宋体"/>
          <w:color w:val="000000" w:themeColor="text1"/>
          <w:sz w:val="32"/>
          <w:szCs w:val="32"/>
          <w14:textFill>
            <w14:solidFill>
              <w14:schemeClr w14:val="tx1"/>
            </w14:solidFill>
          </w14:textFill>
        </w:rPr>
        <w:t>牛特旗旺农种植养殖专业合作社</w:t>
      </w:r>
      <w:r>
        <w:rPr>
          <w:rFonts w:hint="eastAsia" w:ascii="仿宋" w:hAnsi="仿宋" w:eastAsia="仿宋" w:cs="宋体"/>
          <w:color w:val="000000" w:themeColor="text1"/>
          <w:sz w:val="32"/>
          <w:szCs w:val="32"/>
          <w:lang w:eastAsia="zh-CN"/>
          <w14:textFill>
            <w14:solidFill>
              <w14:schemeClr w14:val="tx1"/>
            </w14:solidFill>
          </w14:textFill>
        </w:rPr>
        <w:t>。</w:t>
      </w:r>
    </w:p>
    <w:p>
      <w:pPr>
        <w:spacing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赤峰飞翔商贸有限公</w:t>
      </w:r>
      <w:r>
        <w:rPr>
          <w:rFonts w:hint="eastAsia" w:ascii="仿宋" w:hAnsi="仿宋" w:eastAsia="仿宋" w:cs="宋体"/>
          <w:color w:val="000000" w:themeColor="text1"/>
          <w:sz w:val="32"/>
          <w:szCs w:val="32"/>
          <w:lang w:val="en-US" w:eastAsia="zh-CN"/>
          <w14:textFill>
            <w14:solidFill>
              <w14:schemeClr w14:val="tx1"/>
            </w14:solidFill>
          </w14:textFill>
        </w:rPr>
        <w:t>司</w:t>
      </w:r>
      <w:r>
        <w:rPr>
          <w:rFonts w:hint="eastAsia" w:ascii="仿宋" w:hAnsi="仿宋" w:eastAsia="仿宋" w:cs="宋体"/>
          <w:color w:val="000000" w:themeColor="text1"/>
          <w:sz w:val="32"/>
          <w:szCs w:val="32"/>
          <w:lang w:eastAsia="zh-CN"/>
          <w14:textFill>
            <w14:solidFill>
              <w14:schemeClr w14:val="tx1"/>
            </w14:solidFill>
          </w14:textFill>
        </w:rPr>
        <w:t>经营范围</w:t>
      </w:r>
      <w:r>
        <w:rPr>
          <w:rFonts w:hint="eastAsia" w:ascii="仿宋" w:hAnsi="仿宋" w:eastAsia="仿宋" w:cs="宋体"/>
          <w:color w:val="000000" w:themeColor="text1"/>
          <w:sz w:val="32"/>
          <w:szCs w:val="32"/>
          <w:lang w:val="en-US" w:eastAsia="zh-CN"/>
          <w14:textFill>
            <w14:solidFill>
              <w14:schemeClr w14:val="tx1"/>
            </w14:solidFill>
          </w14:textFill>
        </w:rPr>
        <w:t>为</w:t>
      </w:r>
      <w:r>
        <w:rPr>
          <w:rFonts w:hint="eastAsia" w:ascii="仿宋" w:hAnsi="仿宋" w:eastAsia="仿宋" w:cs="宋体"/>
          <w:color w:val="000000" w:themeColor="text1"/>
          <w:sz w:val="32"/>
          <w:szCs w:val="32"/>
          <w:lang w:eastAsia="zh-CN"/>
          <w14:textFill>
            <w14:solidFill>
              <w14:schemeClr w14:val="tx1"/>
            </w14:solidFill>
          </w14:textFill>
        </w:rPr>
        <w:t>食品、粮食、化肥、农膜购销；粮食加工、销售。从经营范围来看，公司与关联公司</w:t>
      </w:r>
      <w:r>
        <w:rPr>
          <w:rFonts w:hint="eastAsia" w:ascii="仿宋" w:hAnsi="仿宋" w:eastAsia="仿宋" w:cs="宋体"/>
          <w:color w:val="000000" w:themeColor="text1"/>
          <w:sz w:val="32"/>
          <w:szCs w:val="32"/>
          <w:lang w:val="en-US" w:eastAsia="zh-CN"/>
          <w14:textFill>
            <w14:solidFill>
              <w14:schemeClr w14:val="tx1"/>
            </w14:solidFill>
          </w14:textFill>
        </w:rPr>
        <w:t>在</w:t>
      </w:r>
      <w:r>
        <w:rPr>
          <w:rFonts w:hint="eastAsia" w:ascii="仿宋" w:hAnsi="仿宋" w:eastAsia="仿宋" w:cs="宋体"/>
          <w:color w:val="000000" w:themeColor="text1"/>
          <w:sz w:val="32"/>
          <w:szCs w:val="32"/>
          <w:lang w:eastAsia="zh-CN"/>
          <w14:textFill>
            <w14:solidFill>
              <w14:schemeClr w14:val="tx1"/>
            </w14:solidFill>
          </w14:textFill>
        </w:rPr>
        <w:t>粮食购销、加工方面存在冲突</w:t>
      </w:r>
      <w:r>
        <w:rPr>
          <w:rFonts w:hint="eastAsia" w:ascii="仿宋" w:hAnsi="仿宋" w:eastAsia="仿宋" w:cs="宋体"/>
          <w:color w:val="000000" w:themeColor="text1"/>
          <w:sz w:val="32"/>
          <w:szCs w:val="32"/>
          <w:lang w:val="en-US" w:eastAsia="zh-CN"/>
          <w14:textFill>
            <w14:solidFill>
              <w14:schemeClr w14:val="tx1"/>
            </w14:solidFill>
          </w14:textFill>
        </w:rPr>
        <w:t>，存在同业竞争的可能。但根据本所律师核查，公司自2016年至今实际主营业务为粮食仓储服务，公司正准备进行粮食深加工业务，目前还在筹建中。</w:t>
      </w:r>
      <w:r>
        <w:rPr>
          <w:rFonts w:hint="eastAsia" w:ascii="仿宋" w:hAnsi="仿宋" w:eastAsia="仿宋" w:cs="宋体"/>
          <w:color w:val="000000" w:themeColor="text1"/>
          <w:sz w:val="32"/>
          <w:szCs w:val="32"/>
          <w14:textFill>
            <w14:solidFill>
              <w14:schemeClr w14:val="tx1"/>
            </w14:solidFill>
          </w14:textFill>
        </w:rPr>
        <w:t>赤峰飞翔商贸有限公</w:t>
      </w:r>
      <w:r>
        <w:rPr>
          <w:rFonts w:hint="eastAsia" w:ascii="仿宋" w:hAnsi="仿宋" w:eastAsia="仿宋" w:cs="宋体"/>
          <w:color w:val="000000" w:themeColor="text1"/>
          <w:sz w:val="32"/>
          <w:szCs w:val="32"/>
          <w:lang w:val="en-US" w:eastAsia="zh-CN"/>
          <w14:textFill>
            <w14:solidFill>
              <w14:schemeClr w14:val="tx1"/>
            </w14:solidFill>
          </w14:textFill>
        </w:rPr>
        <w:t>司实际主营业务为粮食加工、购销，主要向农户收购原粮，进行加工后，销售给当地、赤峰市北五旗县及周边的大小粮油门市、商超及其他粮油加工企业。公司与</w:t>
      </w:r>
      <w:r>
        <w:rPr>
          <w:rFonts w:hint="eastAsia" w:ascii="仿宋" w:hAnsi="仿宋" w:eastAsia="仿宋" w:cs="宋体"/>
          <w:color w:val="000000" w:themeColor="text1"/>
          <w:sz w:val="32"/>
          <w:szCs w:val="32"/>
          <w14:textFill>
            <w14:solidFill>
              <w14:schemeClr w14:val="tx1"/>
            </w14:solidFill>
          </w14:textFill>
        </w:rPr>
        <w:t>赤峰飞翔商贸有限公</w:t>
      </w:r>
      <w:r>
        <w:rPr>
          <w:rFonts w:hint="eastAsia" w:ascii="仿宋" w:hAnsi="仿宋" w:eastAsia="仿宋" w:cs="宋体"/>
          <w:color w:val="000000" w:themeColor="text1"/>
          <w:sz w:val="32"/>
          <w:szCs w:val="32"/>
          <w:lang w:val="en-US" w:eastAsia="zh-CN"/>
          <w14:textFill>
            <w14:solidFill>
              <w14:schemeClr w14:val="tx1"/>
            </w14:solidFill>
          </w14:textFill>
        </w:rPr>
        <w:t>司从实际经营角度没有发生同业竞争的行为。并且，</w:t>
      </w:r>
      <w:r>
        <w:rPr>
          <w:rFonts w:hint="eastAsia" w:ascii="仿宋" w:hAnsi="仿宋" w:eastAsia="仿宋" w:cs="宋体"/>
          <w:color w:val="000000" w:themeColor="text1"/>
          <w:sz w:val="32"/>
          <w:szCs w:val="32"/>
          <w14:textFill>
            <w14:solidFill>
              <w14:schemeClr w14:val="tx1"/>
            </w14:solidFill>
          </w14:textFill>
        </w:rPr>
        <w:t>赤峰飞翔商贸有限</w:t>
      </w:r>
      <w:r>
        <w:rPr>
          <w:rFonts w:hint="eastAsia" w:ascii="仿宋" w:hAnsi="仿宋" w:eastAsia="仿宋" w:cs="宋体"/>
          <w:color w:val="000000" w:themeColor="text1"/>
          <w:sz w:val="32"/>
          <w:szCs w:val="32"/>
          <w:lang w:val="en-US" w:eastAsia="zh-CN"/>
          <w14:textFill>
            <w14:solidFill>
              <w14:schemeClr w14:val="tx1"/>
            </w14:solidFill>
          </w14:textFill>
        </w:rPr>
        <w:t>公司出具承诺函，承诺与久华不存在同业竞争，降低了发生同业竞争的风险。综上，公司与</w:t>
      </w:r>
      <w:r>
        <w:rPr>
          <w:rFonts w:hint="eastAsia" w:ascii="仿宋" w:hAnsi="仿宋" w:eastAsia="仿宋" w:cs="宋体"/>
          <w:color w:val="000000" w:themeColor="text1"/>
          <w:sz w:val="32"/>
          <w:szCs w:val="32"/>
          <w14:textFill>
            <w14:solidFill>
              <w14:schemeClr w14:val="tx1"/>
            </w14:solidFill>
          </w14:textFill>
        </w:rPr>
        <w:t>赤峰飞翔商贸有限公</w:t>
      </w:r>
      <w:r>
        <w:rPr>
          <w:rFonts w:hint="eastAsia" w:ascii="仿宋" w:hAnsi="仿宋" w:eastAsia="仿宋" w:cs="宋体"/>
          <w:color w:val="000000" w:themeColor="text1"/>
          <w:sz w:val="32"/>
          <w:szCs w:val="32"/>
          <w:lang w:val="en-US" w:eastAsia="zh-CN"/>
          <w14:textFill>
            <w14:solidFill>
              <w14:schemeClr w14:val="tx1"/>
            </w14:solidFill>
          </w14:textFill>
        </w:rPr>
        <w:t>司营业范围存在冲突，存在同业竞争的可能，从实际经营上看，两公司截止至报告日没有发生同业竞争行为。</w:t>
      </w:r>
    </w:p>
    <w:p>
      <w:pPr>
        <w:spacing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牛特旗旺农种植养殖专业合作社经营范围家畜家禽养殖。 一般经营项目：组织采购、供应成员农作物种植所需的生产资料；组织销售成员生产的产品；开展成员所需的贮藏、销售等服务；引进农作物种植新技术、新品种；开展与农作物种植有关的技术培训、技术交流和信息服务。两公司在粮食销售、仓储方面存在冲突，存在同业竞争的可能。但根据本所律师核查，牛特旗旺农种植养殖专业合作社自成立以来没有发生过业务，与公司实际经营中没有发生同业竞争行为。并且，牛特旗旺农种植养殖专业合作社出具承诺函，承诺与久华不存在同业竞争，降低了发生同业竞争的风险。综上，公司与牛特旗旺农种植养殖专业合作社营业范围存在冲突，存在同业竞争的可能，从实际经营上看，两公司截止至报告日没有发生同业竞争行为。</w:t>
      </w:r>
    </w:p>
    <w:p>
      <w:pPr>
        <w:spacing w:line="54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 </w:t>
      </w:r>
      <w:bookmarkStart w:id="43" w:name="_Hlk490831896"/>
      <w:r>
        <w:rPr>
          <w:rFonts w:hint="eastAsia" w:ascii="仿宋" w:hAnsi="仿宋" w:eastAsia="仿宋"/>
          <w:color w:val="000000" w:themeColor="text1"/>
          <w:sz w:val="32"/>
          <w:szCs w:val="32"/>
          <w14:textFill>
            <w14:solidFill>
              <w14:schemeClr w14:val="tx1"/>
            </w14:solidFill>
          </w14:textFill>
        </w:rPr>
        <w:t>持有公司5%以上股份的股东和公司董事、监事、高级管理人员均已出具书面承诺，承诺不从事与公司构成同业竞争的业务，保证了公司的业务独立于公司主要股东和其他关联方。</w:t>
      </w:r>
    </w:p>
    <w:p>
      <w:pPr>
        <w:spacing w:line="54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3、公司所属行业、行业相关政策主要有：财税[2008]149号《财政部 国家税务总局关于发布享受企业所得税优惠政策的农产品初加工范围（试行）的通知》，根据《中华人民共和国企业所得税法》及其实施条例的规定，为贯彻落实农、林、牧、渔业项目企业所得税优惠政策。</w:t>
      </w:r>
    </w:p>
    <w:p>
      <w:pPr>
        <w:spacing w:line="54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各地财政、税务机关对《享受企业所得税优惠政策的农产品初加工范围（试行）》执行中发现的新情况、新问题应及时向国务院财政、税务主管部门反馈，国务院财政、税务主管部门会同有关部门将根据经济社会发展需要，适时对《享受企业所得税优惠政策的农产品初加工范围（试行）》内的项目进行调整和修订。</w:t>
      </w:r>
    </w:p>
    <w:p>
      <w:pPr>
        <w:spacing w:line="54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财税【2016】28号文件《财政部国家税务总局关于部分国家储备商品有关税收政策的通知》，对商品储蓄管理公司及直属库资金账簿免征印花税；对其承担商品储备业务过程中书立的购销合同免征印花税；对商品储备管理公司及其直属库承担商品储备业务自用的房产、土地，免征房产税、城镇土地使用税。</w:t>
      </w:r>
    </w:p>
    <w:bookmarkEnd w:id="43"/>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本所律师认为，公司的业务独立。</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（二）公司资产独立</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公司系内蒙古久华粮油食品有限公司整体变更设立，内蒙古久华粮油食品有限公司的全部资产已由公司依法承继，保证了公司资产的完整。</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 经本所律师核查，公司拥有与其业务经营相关的资产的所有权或使用权，</w:t>
      </w:r>
      <w:r>
        <w:rPr>
          <w:rFonts w:hint="eastAsia" w:ascii="仿宋" w:hAnsi="仿宋" w:eastAsia="仿宋"/>
          <w:color w:val="000000" w:themeColor="text1"/>
          <w:sz w:val="32"/>
          <w:szCs w:val="32"/>
          <w:lang w:val="en-US" w:eastAsia="zh-CN"/>
          <w14:textFill>
            <w14:solidFill>
              <w14:schemeClr w14:val="tx1"/>
            </w14:solidFill>
          </w14:textFill>
        </w:rPr>
        <w:t>本所律师核查公司相关合同以及账务往来，</w:t>
      </w:r>
      <w:r>
        <w:rPr>
          <w:rFonts w:hint="eastAsia" w:ascii="仿宋" w:hAnsi="仿宋" w:eastAsia="仿宋"/>
          <w:color w:val="000000" w:themeColor="text1"/>
          <w:sz w:val="32"/>
          <w:szCs w:val="32"/>
          <w14:textFill>
            <w14:solidFill>
              <w14:schemeClr w14:val="tx1"/>
            </w14:solidFill>
          </w14:textFill>
        </w:rPr>
        <w:t>公司资产不存在被控股股东或其他关联方占用的情形，不存在对控股股东及其控制的其他企业形成重大依赖的情形，不存在权属纠纷。</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本所律师认为，公司资产完整、独立。</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（三）公司人员独立</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公司的董事、监事及高级管理人员均根据《公司法》及其他法律、法规、规范性文件及《公司章程》规定的程序提名与任免，不存在超越公司董事会和股东大会人事任免权的情形。</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 根据本所律师核查，公司的总经理没有在股东控制的企业中担任除董事、监事以外的其他职务的情形。    </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 截至2017年12月15日，公司已按照《中华人民共和国劳动法》、《中华人民共和国劳动合同法》的有关规定，与</w:t>
      </w:r>
      <w:r>
        <w:rPr>
          <w:rFonts w:hint="eastAsia" w:ascii="仿宋" w:hAnsi="仿宋" w:eastAsia="仿宋"/>
          <w:color w:val="000000" w:themeColor="text1"/>
          <w:sz w:val="32"/>
          <w:szCs w:val="32"/>
          <w:lang w:val="en-US" w:eastAsia="zh-CN"/>
          <w14:textFill>
            <w14:solidFill>
              <w14:schemeClr w14:val="tx1"/>
            </w14:solidFill>
          </w14:textFill>
        </w:rPr>
        <w:t>7名</w:t>
      </w:r>
      <w:r>
        <w:rPr>
          <w:rFonts w:ascii="仿宋" w:hAnsi="仿宋" w:eastAsia="仿宋"/>
          <w:color w:val="000000" w:themeColor="text1"/>
          <w:sz w:val="32"/>
          <w:szCs w:val="32"/>
          <w14:textFill>
            <w14:solidFill>
              <w14:schemeClr w14:val="tx1"/>
            </w14:solidFill>
          </w14:textFill>
        </w:rPr>
        <w:t>核心、骨干员工</w:t>
      </w:r>
      <w:r>
        <w:rPr>
          <w:rFonts w:hint="eastAsia" w:ascii="仿宋" w:hAnsi="仿宋" w:eastAsia="仿宋"/>
          <w:color w:val="000000" w:themeColor="text1"/>
          <w:sz w:val="32"/>
          <w:szCs w:val="32"/>
          <w:lang w:val="en-US" w:eastAsia="zh-CN"/>
          <w14:textFill>
            <w14:solidFill>
              <w14:schemeClr w14:val="tx1"/>
            </w14:solidFill>
          </w14:textFill>
        </w:rPr>
        <w:t>等</w:t>
      </w:r>
      <w:r>
        <w:rPr>
          <w:rFonts w:ascii="仿宋" w:hAnsi="仿宋" w:eastAsia="仿宋"/>
          <w:color w:val="000000" w:themeColor="text1"/>
          <w:sz w:val="32"/>
          <w:szCs w:val="32"/>
          <w14:textFill>
            <w14:solidFill>
              <w14:schemeClr w14:val="tx1"/>
            </w14:solidFill>
          </w14:textFill>
        </w:rPr>
        <w:t>签订了劳动合同，与剩余</w:t>
      </w:r>
      <w:r>
        <w:rPr>
          <w:rFonts w:hint="eastAsia" w:ascii="仿宋" w:hAnsi="仿宋" w:eastAsia="仿宋"/>
          <w:color w:val="000000" w:themeColor="text1"/>
          <w:sz w:val="32"/>
          <w:szCs w:val="32"/>
          <w:lang w:val="en-US" w:eastAsia="zh-CN"/>
          <w14:textFill>
            <w14:solidFill>
              <w14:schemeClr w14:val="tx1"/>
            </w14:solidFill>
          </w14:textFill>
        </w:rPr>
        <w:t>9名</w:t>
      </w:r>
      <w:r>
        <w:rPr>
          <w:rFonts w:ascii="仿宋" w:hAnsi="仿宋" w:eastAsia="仿宋"/>
          <w:color w:val="000000" w:themeColor="text1"/>
          <w:sz w:val="32"/>
          <w:szCs w:val="32"/>
          <w14:textFill>
            <w14:solidFill>
              <w14:schemeClr w14:val="tx1"/>
            </w14:solidFill>
          </w14:textFill>
        </w:rPr>
        <w:t>人员</w:t>
      </w:r>
      <w:r>
        <w:rPr>
          <w:rFonts w:hint="eastAsia" w:ascii="仿宋" w:hAnsi="仿宋" w:eastAsia="仿宋"/>
          <w:color w:val="000000" w:themeColor="text1"/>
          <w:sz w:val="32"/>
          <w:szCs w:val="32"/>
          <w14:textFill>
            <w14:solidFill>
              <w14:schemeClr w14:val="tx1"/>
            </w14:solidFill>
          </w14:textFill>
        </w:rPr>
        <w:t>没有签订劳动合同</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没有办理社保，根据公司出具的说明，公司承诺于2018年全面为公司员工缴纳社保</w:t>
      </w:r>
      <w:r>
        <w:rPr>
          <w:rFonts w:ascii="仿宋" w:hAnsi="仿宋" w:eastAsia="仿宋"/>
          <w:color w:val="000000" w:themeColor="text1"/>
          <w:sz w:val="32"/>
          <w:szCs w:val="32"/>
          <w14:textFill>
            <w14:solidFill>
              <w14:schemeClr w14:val="tx1"/>
            </w14:solidFill>
          </w14:textFill>
        </w:rPr>
        <w:t>。</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本所律师认为，公司人员独立。</w:t>
      </w:r>
      <w:r>
        <w:rPr>
          <w:rFonts w:ascii="仿宋" w:hAnsi="仿宋" w:eastAsia="仿宋"/>
          <w:color w:val="000000" w:themeColor="text1"/>
          <w:sz w:val="32"/>
          <w:szCs w:val="32"/>
          <w14:textFill>
            <w14:solidFill>
              <w14:schemeClr w14:val="tx1"/>
            </w14:solidFill>
          </w14:textFill>
        </w:rPr>
        <w:t>         </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（四）公司机构独立</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司设立股东大会、董事会和监事会等决策机构和监督机构，聘请总经理等高级管理人员，组成了完整的法人治理结构，《内蒙古久华粮油食品股份有限公司章程》中规定了相应的议事决策制度，公司下制定了较为完备的内部管理制度。</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公司各机构和各职能部门按照公司章程及其他管理制度规定的职责独立运作，与公司股东、控股股东及其控制的其他企业不存在机构混同的情形，不存在控股股东影响本股份公司生产经营管理独立性的现象。</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本所律师认为，公司的机构独立。</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（五）公司财务独立</w:t>
      </w:r>
    </w:p>
    <w:p>
      <w:pPr>
        <w:spacing w:line="54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内蒙古久华粮油食品股份有限公司章程》和本所律师的适当核查，公司建立了独立的财务部门；有独立的财务核算体系；有规范的财务会计制度；有独立的银行账户；依法独立纳税。公司能够独立做出财务决策，根据自身经营的需要决定资金使用事宜，公司不存在与控投股东及其控制的其他企业共用银行账户的情形。</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公司经中国人民银行赤峰市翁牛特旗支行核准取得了《开户许可证》，显示开设了独立的基本存款帐户，开户银：中国农业发展银行翁牛特旗支行账号： 20315042600100000237301 ，独立运营资金，未与控股股东及其控制的基本企业共用银行帐户。公司现持有赤峰市工商管理质量技术监督局于 2017 年 12 月 15 日颁发的《营业执照》（统一社会信用代码/注册号： 91150426397478327C  ）。公司独立纳税，不存在与控股股东或其控制的企业混合纳税的情况。</w:t>
      </w:r>
      <w:r>
        <w:rPr>
          <w:rFonts w:hint="eastAsia" w:ascii="仿宋" w:hAnsi="仿宋" w:eastAsia="仿宋"/>
          <w:color w:val="000000" w:themeColor="text1"/>
          <w:sz w:val="32"/>
          <w:szCs w:val="32"/>
          <w14:textFill>
            <w14:solidFill>
              <w14:schemeClr w14:val="tx1"/>
            </w14:solidFill>
          </w14:textFill>
        </w:rPr>
        <w:t>本所律师认为，公司的财务独立。</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综上，本所律师认为，公司在资产、人员、财务、机构、业务等方面独立，具有直接面向市场独立经营的能力，公司对关联方不存在重大依赖，不存在影响股份公司持续经营能力的情形。</w:t>
      </w:r>
    </w:p>
    <w:p>
      <w:pPr>
        <w:pStyle w:val="3"/>
        <w:spacing w:line="540" w:lineRule="exact"/>
        <w:rPr>
          <w:rFonts w:ascii="仿宋" w:hAnsi="仿宋" w:eastAsia="仿宋" w:cs="宋体"/>
          <w:bCs w:val="0"/>
          <w:color w:val="000000" w:themeColor="text1"/>
          <w14:textFill>
            <w14:solidFill>
              <w14:schemeClr w14:val="tx1"/>
            </w14:solidFill>
          </w14:textFill>
        </w:rPr>
      </w:pPr>
      <w:bookmarkStart w:id="44" w:name="_Toc451850116"/>
      <w:bookmarkStart w:id="45" w:name="_Toc439335892"/>
      <w:bookmarkStart w:id="46" w:name="_Toc439335736"/>
      <w:r>
        <w:rPr>
          <w:rFonts w:hint="eastAsia" w:ascii="仿宋" w:hAnsi="仿宋" w:eastAsia="仿宋" w:cs="宋体"/>
          <w:bCs w:val="0"/>
          <w:color w:val="000000" w:themeColor="text1"/>
          <w14:textFill>
            <w14:solidFill>
              <w14:schemeClr w14:val="tx1"/>
            </w14:solidFill>
          </w14:textFill>
        </w:rPr>
        <w:t>八、公司的业务</w:t>
      </w:r>
      <w:bookmarkEnd w:id="44"/>
      <w:bookmarkEnd w:id="45"/>
      <w:bookmarkEnd w:id="46"/>
    </w:p>
    <w:p>
      <w:pPr>
        <w:spacing w:line="540" w:lineRule="exact"/>
        <w:ind w:firstLine="320" w:firstLineChars="1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（一）公司的经营范围、经营方式</w:t>
      </w:r>
    </w:p>
    <w:p>
      <w:pPr>
        <w:spacing w:line="540" w:lineRule="exact"/>
        <w:ind w:firstLine="480" w:firstLineChars="150"/>
        <w:rPr>
          <w:rFonts w:ascii="仿宋" w:hAnsi="仿宋" w:eastAsia="仿宋"/>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根据公司2017年12月15日的《营业执照》的记载，公司的经营范围：粮食购销；食品购销；饲料购销；粮食仓储服务。经营期限自2014年7月24日至长期。</w:t>
      </w:r>
      <w:r>
        <w:rPr>
          <w:rFonts w:hint="eastAsia" w:ascii="仿宋" w:hAnsi="仿宋" w:eastAsia="仿宋"/>
          <w:bCs/>
          <w:color w:val="000000" w:themeColor="text1"/>
          <w:sz w:val="32"/>
          <w:szCs w:val="32"/>
          <w14:textFill>
            <w14:solidFill>
              <w14:schemeClr w14:val="tx1"/>
            </w14:solidFill>
          </w14:textFill>
        </w:rPr>
        <w:t>经核查，本所律师认为，公司的经营范围已取得公司登记机关的批准和登记，履行了法定程序，且实际经营范围与营业执照上的经营范围一致，符合相关法律、法规和规范性文件的规定。</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（二）公司的经营资质</w:t>
      </w:r>
    </w:p>
    <w:p>
      <w:pPr>
        <w:spacing w:line="54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1.《食品经营许可证》</w:t>
      </w:r>
    </w:p>
    <w:p>
      <w:pPr>
        <w:spacing w:line="540" w:lineRule="exact"/>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2017年1月8日,公司取得了翁牛特旗市场监督管理局颁发的编号为JY11504260019410号《食品经营许可证》，主体业态：食品销售经营者，经营项目：预包装食品销售（不含冷藏冷冻食品），有效期至2022年1月17日。</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《粮食收购许可证》</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2017年5月12日，公司取得了翁牛特旗粮食管理局颁发的《粮食收购许可证》，编号：0570342</w:t>
      </w:r>
      <w:r>
        <w:rPr>
          <w:rFonts w:hint="eastAsia" w:ascii="宋体" w:hAnsi="宋体" w:cs="宋体"/>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p>
    <w:p>
      <w:pPr>
        <w:spacing w:line="54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w:t>
      </w:r>
      <w:r>
        <w:rPr>
          <w:rFonts w:hint="eastAsia" w:ascii="仿宋" w:hAnsi="仿宋" w:eastAsia="仿宋" w:cs="仿宋"/>
          <w:color w:val="000000" w:themeColor="text1"/>
          <w:sz w:val="32"/>
          <w:szCs w:val="32"/>
          <w14:textFill>
            <w14:solidFill>
              <w14:schemeClr w14:val="tx1"/>
            </w14:solidFill>
          </w14:textFill>
        </w:rPr>
        <w:t>《商标注册》</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2016年12月23日，公司收到中华人民共和国国家工商行政管理总局下发的受理通知书，发文编号为：TMZC22307807ZCSL01。</w:t>
      </w:r>
      <w:r>
        <w:rPr>
          <w:rFonts w:ascii="仿宋" w:hAnsi="仿宋" w:eastAsia="仿宋" w:cs="仿宋"/>
          <w:color w:val="000000" w:themeColor="text1"/>
          <w:sz w:val="32"/>
          <w:szCs w:val="32"/>
          <w14:textFill>
            <w14:solidFill>
              <w14:schemeClr w14:val="tx1"/>
            </w14:solidFill>
          </w14:textFill>
        </w:rPr>
        <w:t xml:space="preserve"> </w:t>
      </w:r>
    </w:p>
    <w:p>
      <w:pPr>
        <w:spacing w:line="54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经本所律师核查，公司的经营资质和营业执照上的经营范围一致，公司的经营活动取得了相关资质，公司的经营合法有效。</w:t>
      </w:r>
    </w:p>
    <w:p>
      <w:pPr>
        <w:numPr>
          <w:ilvl w:val="0"/>
          <w:numId w:val="1"/>
        </w:numPr>
        <w:spacing w:line="520" w:lineRule="exact"/>
        <w:ind w:firstLine="640" w:firstLineChars="200"/>
        <w:rPr>
          <w:rFonts w:ascii="仿宋" w:hAnsi="仿宋" w:eastAsia="仿宋"/>
          <w:color w:val="000000" w:themeColor="text1"/>
          <w:sz w:val="32"/>
          <w:szCs w:val="28"/>
          <w:u w:color="FFFFFF"/>
          <w14:textFill>
            <w14:solidFill>
              <w14:schemeClr w14:val="tx1"/>
            </w14:solidFill>
          </w14:textFill>
        </w:rPr>
      </w:pPr>
      <w:r>
        <w:rPr>
          <w:rFonts w:hint="eastAsia" w:ascii="仿宋" w:hAnsi="仿宋" w:eastAsia="仿宋"/>
          <w:color w:val="000000" w:themeColor="text1"/>
          <w:sz w:val="32"/>
          <w:szCs w:val="28"/>
          <w:u w:color="FFFFFF"/>
          <w14:textFill>
            <w14:solidFill>
              <w14:schemeClr w14:val="tx1"/>
            </w14:solidFill>
          </w14:textFill>
        </w:rPr>
        <w:t>公司的分支机构</w:t>
      </w:r>
    </w:p>
    <w:p>
      <w:pPr>
        <w:spacing w:line="520" w:lineRule="exact"/>
        <w:rPr>
          <w:rFonts w:ascii="仿宋" w:hAnsi="仿宋" w:eastAsia="仿宋"/>
          <w:color w:val="000000" w:themeColor="text1"/>
          <w:sz w:val="32"/>
          <w:szCs w:val="28"/>
          <w:u w:color="FFFFFF"/>
          <w14:textFill>
            <w14:solidFill>
              <w14:schemeClr w14:val="tx1"/>
            </w14:solidFill>
          </w14:textFill>
        </w:rPr>
      </w:pPr>
      <w:r>
        <w:rPr>
          <w:rFonts w:hint="eastAsia" w:ascii="仿宋" w:hAnsi="仿宋" w:eastAsia="仿宋"/>
          <w:color w:val="000000" w:themeColor="text1"/>
          <w:sz w:val="32"/>
          <w:szCs w:val="28"/>
          <w:u w:color="FFFFFF"/>
          <w14:textFill>
            <w14:solidFill>
              <w14:schemeClr w14:val="tx1"/>
            </w14:solidFill>
          </w14:textFill>
        </w:rPr>
        <w:t xml:space="preserve">     经本所律师核查，公司不存在分支机构。</w:t>
      </w:r>
    </w:p>
    <w:p>
      <w:pPr>
        <w:widowControl/>
        <w:spacing w:line="5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（四）公司的主营业务</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公司的说明并经本所律师核对公司财务报表。公司在报告期内的主营收入为0。根据公司提供的营业执照显示公司营业范围中包括粮食仓储服务，本所律师认为公司业务收入中粮食保管费用应属于主营业务收入，故公司的主营业收入应包括如下：</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p>
        </w:tc>
        <w:tc>
          <w:tcPr>
            <w:tcW w:w="2130"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2015年度</w:t>
            </w:r>
          </w:p>
        </w:tc>
        <w:tc>
          <w:tcPr>
            <w:tcW w:w="2131"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2016年度</w:t>
            </w:r>
          </w:p>
        </w:tc>
        <w:tc>
          <w:tcPr>
            <w:tcW w:w="2131"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2017年</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主营业务收入（元）</w:t>
            </w:r>
          </w:p>
        </w:tc>
        <w:tc>
          <w:tcPr>
            <w:tcW w:w="2130" w:type="dxa"/>
          </w:tcPr>
          <w:p>
            <w:pPr>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0</w:t>
            </w:r>
          </w:p>
        </w:tc>
        <w:tc>
          <w:tcPr>
            <w:tcW w:w="2131" w:type="dxa"/>
          </w:tcPr>
          <w:p>
            <w:pPr>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0</w:t>
            </w:r>
          </w:p>
        </w:tc>
        <w:tc>
          <w:tcPr>
            <w:tcW w:w="2131" w:type="dxa"/>
          </w:tcPr>
          <w:p>
            <w:pPr>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其他业务收入（元）</w:t>
            </w:r>
          </w:p>
        </w:tc>
        <w:tc>
          <w:tcPr>
            <w:tcW w:w="2130"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233,009.71</w:t>
            </w:r>
          </w:p>
        </w:tc>
        <w:tc>
          <w:tcPr>
            <w:tcW w:w="2131"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4,818,793.35</w:t>
            </w:r>
          </w:p>
        </w:tc>
        <w:tc>
          <w:tcPr>
            <w:tcW w:w="2131" w:type="dxa"/>
          </w:tcPr>
          <w:p>
            <w:pPr>
              <w:spacing w:line="5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2,774,271.85</w:t>
            </w:r>
          </w:p>
        </w:tc>
      </w:tr>
    </w:tbl>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本所律师认为，公司主要业务收入来自于主营业务，主营业务突出。</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（五）公司持续经营能力</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根据本所律师适当核查，公司不存在</w:t>
      </w:r>
      <w:r>
        <w:rPr>
          <w:rFonts w:hint="eastAsia" w:ascii="仿宋" w:hAnsi="仿宋" w:eastAsia="仿宋" w:cs="宋体"/>
          <w:color w:val="000000" w:themeColor="text1"/>
          <w:sz w:val="32"/>
          <w:szCs w:val="32"/>
          <w14:textFill>
            <w14:solidFill>
              <w14:schemeClr w14:val="tx1"/>
            </w14:solidFill>
          </w14:textFill>
        </w:rPr>
        <w:t>《公司法》、公司章程规定的终止事由，公司的生产经营正常，不存在无法持续经营的情形</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经本所律师核查，公司自2015年开始与中央储备粮赤峰直属库签署《国家临时存储玉米委托收购合同》，进行玉米的收购与仓储，2016年、2017年没有进行粮食收购，主要是对以上玉米进行存储，没有签订合同，公司与中央储备粮赤峰直属库建立起良好的合作关系</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公司正准备进行粮食深加工业务，现生产线的地基及厂房建设仍在建设中</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具备持续经营能力。</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综上，本所律师认为，公司的经营范围符合有关法律、法规和规范性文件的规定，且取得相关资质，公司报告期内主营业务未发生变化，公司主营业务明确，公司不存在影响持续经营的法律障碍。</w:t>
      </w:r>
    </w:p>
    <w:p>
      <w:pPr>
        <w:pStyle w:val="3"/>
        <w:spacing w:line="540" w:lineRule="exact"/>
        <w:rPr>
          <w:rFonts w:ascii="仿宋" w:hAnsi="仿宋" w:eastAsia="仿宋" w:cs="宋体"/>
          <w:bCs w:val="0"/>
          <w:color w:val="000000" w:themeColor="text1"/>
          <w14:textFill>
            <w14:solidFill>
              <w14:schemeClr w14:val="tx1"/>
            </w14:solidFill>
          </w14:textFill>
        </w:rPr>
      </w:pPr>
      <w:bookmarkStart w:id="47" w:name="_Toc439335737"/>
      <w:bookmarkStart w:id="48" w:name="_Toc439335893"/>
      <w:bookmarkStart w:id="49" w:name="_Toc451850117"/>
      <w:r>
        <w:rPr>
          <w:rFonts w:hint="eastAsia" w:ascii="仿宋" w:hAnsi="仿宋" w:eastAsia="仿宋" w:cs="宋体"/>
          <w:bCs w:val="0"/>
          <w:color w:val="000000" w:themeColor="text1"/>
          <w14:textFill>
            <w14:solidFill>
              <w14:schemeClr w14:val="tx1"/>
            </w14:solidFill>
          </w14:textFill>
        </w:rPr>
        <w:t>九、关联方、关联交易及同业竞争</w:t>
      </w:r>
      <w:bookmarkEnd w:id="47"/>
      <w:bookmarkEnd w:id="48"/>
      <w:bookmarkEnd w:id="49"/>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（一）公司关联方</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w:t>
      </w:r>
      <w:r>
        <w:rPr>
          <w:rFonts w:hint="eastAsia" w:ascii="仿宋" w:hAnsi="仿宋" w:eastAsia="仿宋" w:cs="宋体"/>
          <w:color w:val="000000" w:themeColor="text1"/>
          <w:sz w:val="32"/>
          <w:szCs w:val="32"/>
          <w14:textFill>
            <w14:solidFill>
              <w14:schemeClr w14:val="tx1"/>
            </w14:solidFill>
          </w14:textFill>
        </w:rPr>
        <w:t>《公司法》、《审计报告》、《企业会计准则第36号—关联方的披露》等相关规定，并经本所律师查询“国家企业信用信息公示系统”（http://www.gsxt.gov.cn/），对高管进行了访谈并制作了《访谈笔录》，截至本法律意见书出具之日，公司目前存在的关联方如下：</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1．控股股东</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孙继军以其持有的股份成为公司的控股股东。</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2.其他持有公司5%股份以上的股东</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王建华以其持有的股份成为持有公司5%股份以上的股东。</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 公司的董事、监事和高级管理人员</w:t>
      </w:r>
      <w:bookmarkStart w:id="50" w:name="_Toc451850118"/>
      <w:bookmarkStart w:id="51" w:name="_Toc445986912"/>
      <w:bookmarkStart w:id="52" w:name="_Toc448917576"/>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公司董事、监事和高级管理人员的情况详见本法律意见书“十五、公司董事、监事和高级管理人员及其变化”。</w:t>
      </w:r>
      <w:bookmarkEnd w:id="50"/>
      <w:bookmarkEnd w:id="51"/>
      <w:bookmarkEnd w:id="52"/>
    </w:p>
    <w:p>
      <w:pPr>
        <w:numPr>
          <w:ilvl w:val="0"/>
          <w:numId w:val="2"/>
        </w:num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公司关联自然人控制的，或担任董事、监事、高级管理人员的其他企业</w:t>
      </w:r>
    </w:p>
    <w:p>
      <w:pPr>
        <w:numPr>
          <w:ilvl w:val="0"/>
          <w:numId w:val="0"/>
        </w:num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赤峰飞翔商贸有限公司</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赤峰飞翔商贸有限公司,统一信用代码：91150426564196029Q，注册地址：内蒙古自治区赤峰市翁牛特旗梧桐花镇西梧桐花村。由孙继军、王建峰共同出资设立于2010年12月14日。公司注册资本为500万人民币元。其中王建峰为执行董事、总经理。孙继军持股70%，王建峰持股30%。经营范围：许可经营项目：食品、粮食、化肥、农膜购销；粮食加工、销售。 一般经营项目：无（依法须经批准的项目，经相关部门批准后方可开展经营活动。） (依法须经批准的项目，经相关部门批准后方可开展经营活动)</w:t>
      </w:r>
    </w:p>
    <w:p>
      <w:pPr>
        <w:numPr>
          <w:ilvl w:val="0"/>
          <w:numId w:val="0"/>
        </w:num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翁牛特旗旺农种植养殖专业合作社</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翁牛特旗旺农种植养殖专业合作社，统一信用代码：9315042659198918XJ，注册地址：内蒙古自治区赤峰市翁牛特旗梧桐花镇西梧桐花村。公司注册资本为10000000元人民币元。法定代表人为刘殿义。经营范围：许可经营项目：家畜家禽养殖。 一般经营项目：组织采购、供应成员农作物种植所需的生产资料；组织销售成员生产的产品；开展成员所需的贮藏、销售等服务；引进农作物种植新技术、新品种；开展与农作物种植有关的技术培训、技术交流和信息服务。股东出资情况如下：</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股东</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出资比例</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认缴出资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尹利丽</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40%</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刘建忠</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30%</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史志强</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刘殿义</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孙玉玲</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w:t>
            </w:r>
          </w:p>
        </w:tc>
        <w:tc>
          <w:tcPr>
            <w:tcW w:w="2841" w:type="dxa"/>
          </w:tcPr>
          <w:p>
            <w:pPr>
              <w:spacing w:line="540" w:lineRule="exact"/>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1,000,000.00元</w:t>
            </w:r>
          </w:p>
        </w:tc>
      </w:tr>
    </w:tbl>
    <w:p>
      <w:pPr>
        <w:spacing w:line="540" w:lineRule="exact"/>
        <w:rPr>
          <w:rFonts w:ascii="仿宋" w:hAnsi="仿宋" w:eastAsia="仿宋" w:cs="宋体"/>
          <w:color w:val="000000" w:themeColor="text1"/>
          <w:sz w:val="32"/>
          <w:szCs w:val="32"/>
          <w14:textFill>
            <w14:solidFill>
              <w14:schemeClr w14:val="tx1"/>
            </w14:solidFill>
          </w14:textFill>
        </w:rPr>
      </w:pPr>
    </w:p>
    <w:p>
      <w:pPr>
        <w:spacing w:line="540" w:lineRule="exact"/>
        <w:ind w:firstLine="480" w:firstLineChars="1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（二）关联交易</w:t>
      </w:r>
    </w:p>
    <w:p>
      <w:pPr>
        <w:spacing w:line="540" w:lineRule="exact"/>
        <w:ind w:firstLine="64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公司出具的承诺函，对高管进行了访谈并制作了《访谈笔录》，确认在2017年12月15日之前，公司与赤峰飞翔商贸有限公司存在关联交易，其中有1笔价值为1,440,850.00元的往来账款（其他应收账款），1笔价值为344,500.00元的贷款（其他应付账款）。其他应收款价值较大，公司与赤峰飞翔商贸有限公司没有签订市场公允价值决定的书面合同，是公司之间的拆借行为。本所律师认为，公司与赤峰飞翔商贸有限公司存在关联交易。</w:t>
      </w:r>
    </w:p>
    <w:p>
      <w:pPr>
        <w:spacing w:line="540" w:lineRule="exact"/>
        <w:ind w:firstLine="64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公司与公司股东孙继军存在一笔价值为15,958,843.95元的贷款（其他应付账款），</w:t>
      </w:r>
      <w:r>
        <w:rPr>
          <w:rFonts w:hint="eastAsia" w:ascii="仿宋" w:hAnsi="仿宋" w:eastAsia="仿宋" w:cs="宋体"/>
          <w:color w:val="000000" w:themeColor="text1"/>
          <w:sz w:val="32"/>
          <w:szCs w:val="32"/>
          <w:lang w:val="en-US" w:eastAsia="zh-CN"/>
          <w14:textFill>
            <w14:solidFill>
              <w14:schemeClr w14:val="tx1"/>
            </w14:solidFill>
          </w14:textFill>
        </w:rPr>
        <w:t>没有签订合同</w:t>
      </w:r>
      <w:r>
        <w:rPr>
          <w:rFonts w:hint="eastAsia" w:ascii="仿宋" w:hAnsi="仿宋" w:eastAsia="仿宋" w:cs="宋体"/>
          <w:color w:val="000000" w:themeColor="text1"/>
          <w:sz w:val="32"/>
          <w:szCs w:val="32"/>
          <w14:textFill>
            <w14:solidFill>
              <w14:schemeClr w14:val="tx1"/>
            </w14:solidFill>
          </w14:textFill>
        </w:rPr>
        <w:t>主要为公司股东为公司的垫资行为，本所律师认为对本次挂牌不构成实质影响。</w:t>
      </w:r>
    </w:p>
    <w:p>
      <w:pPr>
        <w:spacing w:line="540" w:lineRule="exact"/>
        <w:ind w:firstLine="64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根据2016年、2017年6月</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审计报告</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显示，公司原股东成员，现任公司董事会成员王建</w:t>
      </w:r>
      <w:r>
        <w:rPr>
          <w:rFonts w:hint="eastAsia" w:ascii="仿宋" w:hAnsi="仿宋" w:eastAsia="仿宋" w:cs="宋体"/>
          <w:color w:val="000000" w:themeColor="text1"/>
          <w:sz w:val="32"/>
          <w:szCs w:val="32"/>
          <w:lang w:val="en-US" w:eastAsia="zh-CN"/>
          <w14:textFill>
            <w14:solidFill>
              <w14:schemeClr w14:val="tx1"/>
            </w14:solidFill>
          </w14:textFill>
        </w:rPr>
        <w:t>军</w:t>
      </w:r>
      <w:r>
        <w:rPr>
          <w:rFonts w:hint="eastAsia" w:ascii="仿宋" w:hAnsi="仿宋" w:eastAsia="仿宋" w:cs="宋体"/>
          <w:color w:val="000000" w:themeColor="text1"/>
          <w:sz w:val="32"/>
          <w:szCs w:val="32"/>
          <w14:textFill>
            <w14:solidFill>
              <w14:schemeClr w14:val="tx1"/>
            </w14:solidFill>
          </w14:textFill>
        </w:rPr>
        <w:t>于2016年向公司贷款1.9万元，2017年6月仍然存在，</w:t>
      </w:r>
      <w:r>
        <w:rPr>
          <w:rFonts w:hint="eastAsia" w:ascii="仿宋" w:hAnsi="仿宋" w:eastAsia="仿宋" w:cs="宋体"/>
          <w:color w:val="000000" w:themeColor="text1"/>
          <w:sz w:val="32"/>
          <w:szCs w:val="32"/>
          <w:lang w:val="en-US" w:eastAsia="zh-CN"/>
          <w14:textFill>
            <w14:solidFill>
              <w14:schemeClr w14:val="tx1"/>
            </w14:solidFill>
          </w14:textFill>
        </w:rPr>
        <w:t>没有签订书面合同。</w:t>
      </w:r>
      <w:r>
        <w:rPr>
          <w:rFonts w:hint="eastAsia" w:ascii="仿宋" w:hAnsi="仿宋" w:eastAsia="仿宋" w:cs="宋体"/>
          <w:color w:val="000000" w:themeColor="text1"/>
          <w:sz w:val="32"/>
          <w:szCs w:val="32"/>
          <w14:textFill>
            <w14:solidFill>
              <w14:schemeClr w14:val="tx1"/>
            </w14:solidFill>
          </w14:textFill>
        </w:rPr>
        <w:t>本所律师认为，公司与王建华存在关联交易。</w:t>
      </w:r>
    </w:p>
    <w:p>
      <w:pPr>
        <w:spacing w:line="540" w:lineRule="exact"/>
        <w:ind w:firstLine="64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公司董事会成员史志强，分别于2016年与该公司有60万元的工程款项往来及2017年与该公司有30万元的往来款项，</w:t>
      </w:r>
      <w:r>
        <w:rPr>
          <w:rFonts w:hint="eastAsia" w:ascii="仿宋" w:hAnsi="仿宋" w:eastAsia="仿宋" w:cs="宋体"/>
          <w:color w:val="000000" w:themeColor="text1"/>
          <w:sz w:val="32"/>
          <w:szCs w:val="32"/>
          <w:lang w:val="en-US" w:eastAsia="zh-CN"/>
          <w14:textFill>
            <w14:solidFill>
              <w14:schemeClr w14:val="tx1"/>
            </w14:solidFill>
          </w14:textFill>
        </w:rPr>
        <w:t>没有签订书面合同。本所律师认为，公司与史志强存在</w:t>
      </w:r>
      <w:r>
        <w:rPr>
          <w:rFonts w:hint="eastAsia" w:ascii="仿宋" w:hAnsi="仿宋" w:eastAsia="仿宋" w:cs="宋体"/>
          <w:color w:val="000000" w:themeColor="text1"/>
          <w:sz w:val="32"/>
          <w:szCs w:val="32"/>
          <w:lang w:eastAsia="zh-CN"/>
          <w14:textFill>
            <w14:solidFill>
              <w14:schemeClr w14:val="tx1"/>
            </w14:solidFill>
          </w14:textFill>
        </w:rPr>
        <w:t>关联</w:t>
      </w:r>
      <w:r>
        <w:rPr>
          <w:rFonts w:hint="eastAsia" w:ascii="仿宋" w:hAnsi="仿宋" w:eastAsia="仿宋" w:cs="宋体"/>
          <w:color w:val="000000" w:themeColor="text1"/>
          <w:sz w:val="32"/>
          <w:szCs w:val="32"/>
          <w:lang w:val="en-US" w:eastAsia="zh-CN"/>
          <w14:textFill>
            <w14:solidFill>
              <w14:schemeClr w14:val="tx1"/>
            </w14:solidFill>
          </w14:textFill>
        </w:rPr>
        <w:t>交易</w:t>
      </w:r>
      <w:r>
        <w:rPr>
          <w:rFonts w:hint="eastAsia" w:ascii="仿宋" w:hAnsi="仿宋" w:eastAsia="仿宋" w:cs="宋体"/>
          <w:color w:val="000000" w:themeColor="text1"/>
          <w:sz w:val="32"/>
          <w:szCs w:val="32"/>
          <w:lang w:eastAsia="zh-CN"/>
          <w14:textFill>
            <w14:solidFill>
              <w14:schemeClr w14:val="tx1"/>
            </w14:solidFill>
          </w14:textFill>
        </w:rPr>
        <w:t>行为。</w:t>
      </w:r>
    </w:p>
    <w:p>
      <w:pPr>
        <w:spacing w:line="540" w:lineRule="exact"/>
        <w:rPr>
          <w:rFonts w:ascii="仿宋" w:hAnsi="仿宋" w:eastAsia="仿宋" w:cs="宋体"/>
          <w:color w:val="000000" w:themeColor="text1"/>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（三）同业竞争</w:t>
      </w:r>
    </w:p>
    <w:p>
      <w:pPr>
        <w:spacing w:before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1．同业竞争的情况</w:t>
      </w:r>
    </w:p>
    <w:p>
      <w:pPr>
        <w:spacing w:beforeLines="50"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赤峰飞翔商贸有限公司其中孙继军持股70%，王建峰持股30%。经营范围：许可经营项目：食品、粮食、化肥、农膜购销；粮食加工、销售。 一般经营项目：无（依法须经批准的项目，经相关部门批准后方可开展经营活动。）</w:t>
      </w:r>
      <w:r>
        <w:rPr>
          <w:rFonts w:hint="eastAsia" w:ascii="仿宋" w:hAnsi="仿宋" w:eastAsia="仿宋" w:cs="宋体"/>
          <w:color w:val="000000" w:themeColor="text1"/>
          <w:sz w:val="32"/>
          <w:szCs w:val="32"/>
          <w:lang w:val="en-US" w:eastAsia="zh-CN"/>
          <w14:textFill>
            <w14:solidFill>
              <w14:schemeClr w14:val="tx1"/>
            </w14:solidFill>
          </w14:textFill>
        </w:rPr>
        <w:t>从经营范围来看，公司与关联公司在粮食购销、加工方面存在冲突，存在同业竞争的可能。但根据本所律师核查，公司自2016年至至今实际主营业务为粮食仓储服务，公司正准备进行粮食深加工业务，目前还在筹建中。赤峰飞翔商贸有限公司实际主营业务为粮食加工、购销，主要向农户收购原粮，进行加工后，销售给当地、赤峰市北五旗县及周边的大小粮油门市、商超及其他粮油加工企业。公司与赤峰飞翔商贸有限公司从实际经营角度没有发生同业竞争的行为。并且，赤峰飞翔商贸有限公司出具承诺函，承诺与久华不存在同业竞争，降低了发生同业竞争的风险。</w:t>
      </w:r>
    </w:p>
    <w:p>
      <w:pPr>
        <w:spacing w:beforeLines="50"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综上，本所律师认为，公司与赤峰飞翔商贸有限公司营业范围存在冲突，存在同业竞争的可能，从实际经营上看，两公司截止至报告日没有发生同业竞争行为。</w:t>
      </w:r>
    </w:p>
    <w:p>
      <w:pPr>
        <w:spacing w:beforeLines="50"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牛特旗旺农种植养殖专业合作社经营范围家畜家禽养殖。 一般经营项目：组织采购、供应成员农作物种植所需的生产资料；组织销售成员生产的产品；开展成员所需的贮藏、销售等服务；引进农作物种植新技术、新品种；开展与农作物种植有关的技术培训、技术交流和信息服务。两公司在粮食销售、仓储方面存在冲突，存在同业竞争的可能。但根据本所律师核查，牛特旗旺农种植养殖专业合作社自成立以来没有发生过业务，与公司实际经营中没有发生同业竞争行为。并且，牛特旗旺农种植养殖专业合作社出具承诺函，承诺与久华</w:t>
      </w:r>
      <w:bookmarkStart w:id="94" w:name="_GoBack"/>
      <w:bookmarkEnd w:id="94"/>
      <w:r>
        <w:rPr>
          <w:rFonts w:hint="eastAsia" w:ascii="仿宋" w:hAnsi="仿宋" w:eastAsia="仿宋" w:cs="宋体"/>
          <w:color w:val="000000" w:themeColor="text1"/>
          <w:sz w:val="32"/>
          <w:szCs w:val="32"/>
          <w:lang w:val="en-US" w:eastAsia="zh-CN"/>
          <w14:textFill>
            <w14:solidFill>
              <w14:schemeClr w14:val="tx1"/>
            </w14:solidFill>
          </w14:textFill>
        </w:rPr>
        <w:t xml:space="preserve">不存在同业竞争，降低了发生同业竞争的风险。  </w:t>
      </w:r>
    </w:p>
    <w:p>
      <w:pPr>
        <w:spacing w:beforeLines="50"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综上，公司与牛特旗旺农种植养殖专业合作社营业范围存在冲突，存在同业竞争的可能，从实际经营上看，两公司截止至报告日没有发生同业竞争行为。</w:t>
      </w:r>
    </w:p>
    <w:p>
      <w:pPr>
        <w:spacing w:before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2．避免同业竞争的措施</w:t>
      </w:r>
    </w:p>
    <w:p>
      <w:pPr>
        <w:spacing w:before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为避免同业竞争，保障股份公司的利益，公司实际控制人、股东及高级管理人员已出具关于避免同业竞争的承诺书。我们认为，内蒙古久华粮油食品股份有限公司实际控制人、股东及高级管理人员的承诺合法、有效，承诺的措施可以有效避免未来与公司产生同业竞争。</w:t>
      </w:r>
    </w:p>
    <w:p>
      <w:pPr>
        <w:spacing w:beforeLines="50"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综上所述，本所律师认为，截至法律意见书出具之日，除上述已披露的外，公司控股股东及其所控制的企业与公司之间存在关联交易及同业竞争的情形。</w:t>
      </w:r>
    </w:p>
    <w:p>
      <w:pPr>
        <w:pStyle w:val="3"/>
        <w:spacing w:line="540" w:lineRule="exact"/>
        <w:rPr>
          <w:rFonts w:ascii="仿宋" w:hAnsi="仿宋" w:eastAsia="仿宋" w:cs="宋体"/>
          <w:bCs w:val="0"/>
          <w:color w:val="000000" w:themeColor="text1"/>
          <w14:textFill>
            <w14:solidFill>
              <w14:schemeClr w14:val="tx1"/>
            </w14:solidFill>
          </w14:textFill>
        </w:rPr>
      </w:pPr>
      <w:bookmarkStart w:id="53" w:name="_Toc451850119"/>
      <w:bookmarkStart w:id="54" w:name="_Toc439335894"/>
      <w:bookmarkStart w:id="55" w:name="_Toc439335738"/>
      <w:r>
        <w:rPr>
          <w:rFonts w:hint="eastAsia" w:ascii="仿宋" w:hAnsi="仿宋" w:eastAsia="仿宋" w:cs="宋体"/>
          <w:bCs w:val="0"/>
          <w:color w:val="000000" w:themeColor="text1"/>
          <w14:textFill>
            <w14:solidFill>
              <w14:schemeClr w14:val="tx1"/>
            </w14:solidFill>
          </w14:textFill>
        </w:rPr>
        <w:t>十</w:t>
      </w:r>
      <w:r>
        <w:rPr>
          <w:rFonts w:hint="eastAsia" w:ascii="仿宋" w:hAnsi="仿宋" w:eastAsia="仿宋" w:cs="宋体"/>
          <w:color w:val="000000" w:themeColor="text1"/>
          <w14:textFill>
            <w14:solidFill>
              <w14:schemeClr w14:val="tx1"/>
            </w14:solidFill>
          </w14:textFill>
        </w:rPr>
        <w:t>、公司的主要财产</w:t>
      </w:r>
      <w:bookmarkEnd w:id="53"/>
      <w:bookmarkEnd w:id="54"/>
      <w:bookmarkEnd w:id="55"/>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经本所律师核查公司提供的《机动车所有权证》、《机动车行驶证》、《商标证》《中华人民共和国国家版权局计算机软件著作权登记证书》，对高管进行了访谈并制作了《访谈笔录》，公司主要资产如下：</w:t>
      </w:r>
    </w:p>
    <w:p>
      <w:pPr>
        <w:numPr>
          <w:ilvl w:val="0"/>
          <w:numId w:val="3"/>
        </w:num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固定资产   </w:t>
      </w:r>
    </w:p>
    <w:p>
      <w:pPr>
        <w:spacing w:line="540" w:lineRule="exact"/>
        <w:ind w:firstLine="960" w:firstLineChars="3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1、不动产                   </w:t>
      </w:r>
    </w:p>
    <w:tbl>
      <w:tblPr>
        <w:tblStyle w:val="18"/>
        <w:tblW w:w="8128"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61"/>
        <w:gridCol w:w="1001"/>
        <w:gridCol w:w="2112"/>
        <w:gridCol w:w="147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固定资产</w:t>
            </w:r>
          </w:p>
        </w:tc>
        <w:tc>
          <w:tcPr>
            <w:tcW w:w="100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房屋编号</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 xml:space="preserve">       权属</w:t>
            </w:r>
          </w:p>
        </w:tc>
        <w:tc>
          <w:tcPr>
            <w:tcW w:w="1478"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使用面积</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是否质（抵）押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房屋</w:t>
            </w:r>
          </w:p>
        </w:tc>
        <w:tc>
          <w:tcPr>
            <w:tcW w:w="100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蒙（2017）翁牛特旗不动产权第000D093</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内蒙古久华粮油食品股份有限公司</w:t>
            </w:r>
          </w:p>
        </w:tc>
        <w:tc>
          <w:tcPr>
            <w:tcW w:w="1478"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31598.98</w:t>
            </w:r>
            <w:r>
              <w:rPr>
                <w:rFonts w:hint="eastAsia" w:ascii="宋体" w:hAnsi="宋体" w:cs="宋体"/>
                <w:color w:val="000000" w:themeColor="text1"/>
                <w14:textFill>
                  <w14:solidFill>
                    <w14:schemeClr w14:val="tx1"/>
                  </w14:solidFill>
                </w14:textFill>
              </w:rPr>
              <w:t>㎡</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否</w:t>
            </w:r>
          </w:p>
        </w:tc>
      </w:tr>
    </w:tbl>
    <w:p>
      <w:pPr>
        <w:spacing w:line="540" w:lineRule="exact"/>
        <w:ind w:firstLine="840" w:firstLineChars="3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w:t>
      </w:r>
    </w:p>
    <w:p>
      <w:pPr>
        <w:spacing w:line="540" w:lineRule="exact"/>
        <w:ind w:firstLine="840" w:firstLineChars="3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2、交通运输设备</w:t>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单位：元</w:t>
      </w:r>
    </w:p>
    <w:p>
      <w:pPr>
        <w:spacing w:line="540" w:lineRule="exact"/>
        <w:ind w:left="420" w:leftChars="200"/>
        <w:rPr>
          <w:rFonts w:ascii="仿宋" w:hAnsi="仿宋" w:eastAsia="仿宋" w:cs="宋体"/>
          <w:color w:val="000000" w:themeColor="text1"/>
          <w:sz w:val="28"/>
          <w:szCs w:val="28"/>
          <w14:textFill>
            <w14:solidFill>
              <w14:schemeClr w14:val="tx1"/>
            </w14:solidFill>
          </w14:textFill>
        </w:rPr>
      </w:pPr>
    </w:p>
    <w:tbl>
      <w:tblPr>
        <w:tblStyle w:val="18"/>
        <w:tblW w:w="8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61"/>
        <w:gridCol w:w="1001"/>
        <w:gridCol w:w="2112"/>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固定资产</w:t>
            </w:r>
          </w:p>
        </w:tc>
        <w:tc>
          <w:tcPr>
            <w:tcW w:w="100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车牌号码</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权属</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评估净值</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是否质（抵）押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起亚牌轿车</w:t>
            </w:r>
          </w:p>
        </w:tc>
        <w:tc>
          <w:tcPr>
            <w:tcW w:w="100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蒙D6S132</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内蒙古久华粮油食品股份有限公司</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65，000</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否</w:t>
            </w:r>
          </w:p>
        </w:tc>
      </w:tr>
    </w:tbl>
    <w:p>
      <w:pPr>
        <w:spacing w:line="540" w:lineRule="exact"/>
        <w:ind w:left="420" w:left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w:t>
      </w:r>
    </w:p>
    <w:p>
      <w:pPr>
        <w:numPr>
          <w:ilvl w:val="0"/>
          <w:numId w:val="4"/>
        </w:numPr>
        <w:spacing w:line="540" w:lineRule="exact"/>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在建工程</w:t>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单位：元</w:t>
      </w:r>
    </w:p>
    <w:p>
      <w:pPr>
        <w:spacing w:line="540" w:lineRule="exact"/>
        <w:ind w:left="840"/>
        <w:rPr>
          <w:rFonts w:ascii="仿宋" w:hAnsi="仿宋" w:eastAsia="仿宋" w:cs="宋体"/>
          <w:color w:val="000000" w:themeColor="text1"/>
          <w:sz w:val="28"/>
          <w:szCs w:val="28"/>
          <w14:textFill>
            <w14:solidFill>
              <w14:schemeClr w14:val="tx1"/>
            </w14:solidFill>
          </w14:textFill>
        </w:rPr>
      </w:pPr>
    </w:p>
    <w:tbl>
      <w:tblPr>
        <w:tblStyle w:val="18"/>
        <w:tblW w:w="71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61"/>
        <w:gridCol w:w="2112"/>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序号</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ind w:firstLine="480"/>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固定资产</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权属</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评估净值</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是否质（抵）押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40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w:t>
            </w:r>
          </w:p>
        </w:tc>
        <w:tc>
          <w:tcPr>
            <w:tcW w:w="166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在建工程-土建工程</w:t>
            </w:r>
          </w:p>
        </w:tc>
        <w:tc>
          <w:tcPr>
            <w:tcW w:w="2112"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内蒙古久华粮油食品股份有限公司</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12，000,000</w:t>
            </w:r>
          </w:p>
        </w:tc>
        <w:tc>
          <w:tcPr>
            <w:tcW w:w="147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否</w:t>
            </w:r>
          </w:p>
        </w:tc>
      </w:tr>
    </w:tbl>
    <w:p>
      <w:pPr>
        <w:spacing w:line="540" w:lineRule="exac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    </w:t>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此在建工程为筹建杂粮、杂豆深加工生产线以及厂房工程，工程资金为公司股东孙继军垫资。本所律师认为，对目前企业发展不存在影响。</w:t>
      </w:r>
    </w:p>
    <w:p>
      <w:pPr>
        <w:spacing w:line="540" w:lineRule="exact"/>
        <w:ind w:firstLine="800" w:firstLineChars="2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综上，本所律师认为，公司依法拥有上述资产，除本法律意见书已经披露的情况外，公司对上述资产不存在权利受限的情形，且不存在权属争议、权属不明的情形，不存在侵犯他人权利的情形，亦不存在对他方权利依赖而影响公司资产、业务独立性的情形；公司的主要资产权属清晰，不存在权利瑕疵、权属争议及其他权属不明情形，不存在产权共有及对他方重大依赖情形；公司资产所有权或使用权的行使不存在重大法律障碍。</w:t>
      </w:r>
    </w:p>
    <w:p>
      <w:pPr>
        <w:pStyle w:val="3"/>
        <w:spacing w:line="540" w:lineRule="exact"/>
        <w:rPr>
          <w:rFonts w:ascii="仿宋" w:hAnsi="仿宋" w:eastAsia="仿宋" w:cs="宋体"/>
          <w:bCs w:val="0"/>
          <w:color w:val="000000" w:themeColor="text1"/>
          <w14:textFill>
            <w14:solidFill>
              <w14:schemeClr w14:val="tx1"/>
            </w14:solidFill>
          </w14:textFill>
        </w:rPr>
      </w:pPr>
      <w:bookmarkStart w:id="56" w:name="_Toc439335895"/>
      <w:bookmarkStart w:id="57" w:name="_Toc439335739"/>
      <w:bookmarkStart w:id="58" w:name="_Toc451850120"/>
      <w:r>
        <w:rPr>
          <w:rFonts w:hint="eastAsia" w:ascii="仿宋" w:hAnsi="仿宋" w:eastAsia="仿宋" w:cs="宋体"/>
          <w:bCs w:val="0"/>
          <w:color w:val="000000" w:themeColor="text1"/>
          <w14:textFill>
            <w14:solidFill>
              <w14:schemeClr w14:val="tx1"/>
            </w14:solidFill>
          </w14:textFill>
        </w:rPr>
        <w:t>十一、公司重大债权债务</w:t>
      </w:r>
      <w:bookmarkEnd w:id="56"/>
      <w:bookmarkEnd w:id="57"/>
      <w:bookmarkEnd w:id="58"/>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（一）重大合同</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本所律师审查了公司向本所提供的公司的重大合同，具体情况如下：</w:t>
      </w:r>
    </w:p>
    <w:p>
      <w:pPr>
        <w:numPr>
          <w:ilvl w:val="0"/>
          <w:numId w:val="5"/>
        </w:numPr>
        <w:spacing w:line="540" w:lineRule="exact"/>
        <w:ind w:firstLine="640"/>
        <w:rPr>
          <w:rFonts w:ascii="仿宋" w:hAnsi="仿宋" w:eastAsia="仿宋" w:cs="宋体"/>
          <w:b/>
          <w:bCs/>
          <w:color w:val="000000" w:themeColor="text1"/>
          <w:sz w:val="32"/>
          <w:szCs w:val="32"/>
          <w14:textFill>
            <w14:solidFill>
              <w14:schemeClr w14:val="tx1"/>
            </w14:solidFill>
          </w14:textFill>
        </w:rPr>
      </w:pPr>
      <w:r>
        <w:rPr>
          <w:rFonts w:hint="eastAsia" w:ascii="仿宋" w:hAnsi="仿宋" w:eastAsia="仿宋" w:cs="宋体"/>
          <w:b/>
          <w:bCs/>
          <w:color w:val="000000" w:themeColor="text1"/>
          <w:sz w:val="32"/>
          <w:szCs w:val="32"/>
          <w14:textFill>
            <w14:solidFill>
              <w14:schemeClr w14:val="tx1"/>
            </w14:solidFill>
          </w14:textFill>
        </w:rPr>
        <w:t>国家临时存储玉米委托收购合同</w:t>
      </w:r>
    </w:p>
    <w:p>
      <w:pPr>
        <w:spacing w:line="540" w:lineRule="exact"/>
        <w:ind w:left="800"/>
        <w:rPr>
          <w:rFonts w:ascii="仿宋" w:hAnsi="仿宋" w:eastAsia="仿宋" w:cs="宋体"/>
          <w:b/>
          <w:bCs/>
          <w:color w:val="000000" w:themeColor="text1"/>
          <w:sz w:val="32"/>
          <w:szCs w:val="32"/>
          <w14:textFill>
            <w14:solidFill>
              <w14:schemeClr w14:val="tx1"/>
            </w14:solidFill>
          </w14:textFill>
        </w:rPr>
      </w:pPr>
    </w:p>
    <w:tbl>
      <w:tblPr>
        <w:tblStyle w:val="18"/>
        <w:tblW w:w="8237" w:type="dxa"/>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080"/>
        <w:gridCol w:w="1110"/>
        <w:gridCol w:w="1095"/>
        <w:gridCol w:w="1260"/>
        <w:gridCol w:w="945"/>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合同编号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委托人</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合同签订期限</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委托收购期限</w:t>
            </w: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预计收购量</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保管费用依据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p>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2015CFLCYMTSG（中储粮直属企业）第（23F1）号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中央储备粮赤峰直属库</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2015年11月30日</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2015年至2016年4月30日</w:t>
            </w: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5500吨</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按照财建〔2011〕996号《财政部关于批复最低收购价等中央政策性粮食库存保管费用补贴拨付方案的通知》执行，内蒙古地区按每年每斤4.3分。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2015CFLCYMTSG（中储粮直属企业）第（23F2）号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中央储备粮赤峰直属库</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2015年11月30日</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2015年至2016年4月30日</w:t>
            </w: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15500吨</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2015CFLCYMTSG（中储粮直属企业）第（23F3）号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中央储备粮赤峰直属库</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2016年1月7日</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2015年5月1日至2016年4月30日</w:t>
            </w: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15251吨</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2015CFLCYMTSG（中储粮直属企业）第（23）号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中央储备粮赤峰直属库</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2015年至2016年4月30日</w:t>
            </w: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20.750吨</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47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2015CFLCBG（中央储备粮赤峰直属库）第（31）号</w:t>
            </w:r>
          </w:p>
        </w:tc>
        <w:tc>
          <w:tcPr>
            <w:tcW w:w="111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中央储备粮赤峰直属库</w:t>
            </w:r>
          </w:p>
        </w:tc>
        <w:tc>
          <w:tcPr>
            <w:tcW w:w="109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2016年6月1日</w:t>
            </w:r>
          </w:p>
        </w:tc>
        <w:tc>
          <w:tcPr>
            <w:tcW w:w="126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57001吨</w:t>
            </w:r>
          </w:p>
        </w:tc>
        <w:tc>
          <w:tcPr>
            <w:tcW w:w="2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86.00元/吨</w:t>
            </w:r>
            <w:r>
              <w:rPr>
                <w:rFonts w:hint="eastAsia" w:ascii="宋体" w:hAnsi="宋体" w:cs="宋体"/>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年</w:t>
            </w:r>
          </w:p>
        </w:tc>
      </w:tr>
    </w:tbl>
    <w:p>
      <w:pPr>
        <w:numPr>
          <w:ilvl w:val="0"/>
          <w:numId w:val="0"/>
        </w:numPr>
        <w:spacing w:line="540" w:lineRule="exact"/>
        <w:ind w:left="800" w:leftChars="0"/>
        <w:rPr>
          <w:rFonts w:hint="eastAsia" w:ascii="仿宋" w:hAnsi="仿宋" w:eastAsia="仿宋" w:cs="宋体"/>
          <w:bCs/>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宋体"/>
          <w:bCs/>
          <w:color w:val="000000" w:themeColor="text1"/>
          <w:sz w:val="32"/>
          <w:szCs w:val="32"/>
          <w:shd w:val="clear" w:color="auto" w:fill="auto"/>
          <w:lang w:val="en-US" w:eastAsia="zh-CN"/>
          <w14:textFill>
            <w14:solidFill>
              <w14:schemeClr w14:val="tx1"/>
            </w14:solidFill>
          </w14:textFill>
        </w:rPr>
        <w:t>经本所律师核查，公司自2015年开始与中央储备粮赤</w:t>
      </w:r>
    </w:p>
    <w:p>
      <w:pPr>
        <w:numPr>
          <w:ilvl w:val="0"/>
          <w:numId w:val="0"/>
        </w:numPr>
        <w:spacing w:line="540" w:lineRule="exact"/>
        <w:rPr>
          <w:rFonts w:hint="eastAsia" w:ascii="仿宋" w:hAnsi="仿宋" w:eastAsia="仿宋" w:cs="宋体"/>
          <w:bCs/>
          <w:color w:val="000000" w:themeColor="text1"/>
          <w:sz w:val="32"/>
          <w:szCs w:val="32"/>
          <w:shd w:val="clear" w:color="FFFFFF" w:fill="D9D9D9"/>
          <w:lang w:val="en-US" w:eastAsia="zh-CN"/>
          <w14:textFill>
            <w14:solidFill>
              <w14:schemeClr w14:val="tx1"/>
            </w14:solidFill>
          </w14:textFill>
        </w:rPr>
      </w:pPr>
      <w:r>
        <w:rPr>
          <w:rFonts w:hint="eastAsia" w:ascii="仿宋" w:hAnsi="仿宋" w:eastAsia="仿宋" w:cs="宋体"/>
          <w:bCs/>
          <w:color w:val="000000" w:themeColor="text1"/>
          <w:sz w:val="32"/>
          <w:szCs w:val="32"/>
          <w:shd w:val="clear" w:color="auto" w:fill="auto"/>
          <w:lang w:val="en-US" w:eastAsia="zh-CN"/>
          <w14:textFill>
            <w14:solidFill>
              <w14:schemeClr w14:val="tx1"/>
            </w14:solidFill>
          </w14:textFill>
        </w:rPr>
        <w:t>峰直属库签署上述《国家临时存储玉米委托收购合同》，进行玉米的收购与仓储，2016年、2017年没有进行粮食收购，主要是对上述玉米进行存储，没有签订书面合同。</w:t>
      </w:r>
    </w:p>
    <w:p>
      <w:pPr>
        <w:numPr>
          <w:ilvl w:val="0"/>
          <w:numId w:val="0"/>
        </w:numPr>
        <w:spacing w:line="540" w:lineRule="exact"/>
        <w:ind w:firstLine="960" w:firstLineChars="3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购销合同</w:t>
      </w:r>
    </w:p>
    <w:p>
      <w:pPr>
        <w:spacing w:line="540" w:lineRule="exact"/>
        <w:ind w:left="800"/>
        <w:rPr>
          <w:rFonts w:ascii="仿宋" w:hAnsi="仿宋" w:eastAsia="仿宋" w:cs="宋体"/>
          <w:color w:val="000000" w:themeColor="text1"/>
          <w:sz w:val="32"/>
          <w:szCs w:val="32"/>
          <w14:textFill>
            <w14:solidFill>
              <w14:schemeClr w14:val="tx1"/>
            </w14:solidFill>
          </w14:textFill>
        </w:rPr>
      </w:pPr>
    </w:p>
    <w:tbl>
      <w:tblPr>
        <w:tblStyle w:val="18"/>
        <w:tblW w:w="7980"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08"/>
        <w:gridCol w:w="2693"/>
        <w:gridCol w:w="127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61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708"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签订年度</w:t>
            </w:r>
          </w:p>
        </w:tc>
        <w:tc>
          <w:tcPr>
            <w:tcW w:w="2693"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供应商名称</w:t>
            </w:r>
          </w:p>
        </w:tc>
        <w:tc>
          <w:tcPr>
            <w:tcW w:w="127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pacing w:val="-20"/>
                <w:sz w:val="24"/>
                <w:szCs w:val="24"/>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合同金额（万元）</w:t>
            </w:r>
          </w:p>
        </w:tc>
        <w:tc>
          <w:tcPr>
            <w:tcW w:w="1417"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合同签订日期</w:t>
            </w:r>
          </w:p>
        </w:tc>
        <w:tc>
          <w:tcPr>
            <w:tcW w:w="1276"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61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08"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w:t>
            </w:r>
          </w:p>
        </w:tc>
        <w:tc>
          <w:tcPr>
            <w:tcW w:w="2693"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宏宇机械设备有限公司</w:t>
            </w:r>
          </w:p>
        </w:tc>
        <w:tc>
          <w:tcPr>
            <w:tcW w:w="1275"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eastAsia="仿宋"/>
                <w:color w:val="000000" w:themeColor="text1"/>
                <w:sz w:val="24"/>
                <w:szCs w:val="24"/>
                <w14:textFill>
                  <w14:solidFill>
                    <w14:schemeClr w14:val="tx1"/>
                  </w14:solidFill>
                </w14:textFill>
              </w:rPr>
              <w:t>289.6</w:t>
            </w:r>
          </w:p>
        </w:tc>
        <w:tc>
          <w:tcPr>
            <w:tcW w:w="1417"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2015年10月5日</w:t>
            </w:r>
          </w:p>
        </w:tc>
        <w:tc>
          <w:tcPr>
            <w:tcW w:w="127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eastAsia="仿宋"/>
                <w:color w:val="000000" w:themeColor="text1"/>
                <w:sz w:val="24"/>
                <w:szCs w:val="24"/>
                <w14:textFill>
                  <w14:solidFill>
                    <w14:schemeClr w14:val="tx1"/>
                  </w14:solidFill>
                </w14:textFill>
              </w:rPr>
              <w:t> </w:t>
            </w:r>
            <w:r>
              <w:rPr>
                <w:rFonts w:hint="eastAsia" w:ascii="仿宋" w:hAnsi="仿宋" w:eastAsia="仿宋"/>
                <w:color w:val="000000" w:themeColor="text1"/>
                <w:sz w:val="24"/>
                <w:szCs w:val="24"/>
                <w14:textFill>
                  <w14:solidFill>
                    <w14:schemeClr w14:val="tx1"/>
                  </w14:solidFill>
                </w14:textFill>
              </w:rPr>
              <w:t>履行完毕</w:t>
            </w:r>
          </w:p>
        </w:tc>
      </w:tr>
    </w:tbl>
    <w:p>
      <w:pPr>
        <w:tabs>
          <w:tab w:val="left" w:pos="768"/>
        </w:tabs>
        <w:spacing w:line="540" w:lineRule="exact"/>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根据2017年的《审计报告》显示，公司尚有316,800.00元的工程款没有付清，但根据公司最新提供的现金支出凭单以及记账凭证，公司于2017年9月20日将剩余工程款316,800.00元支付于宏宇机械设备有限公司，合同截止至报告日已履行完毕。</w:t>
      </w:r>
    </w:p>
    <w:p>
      <w:pPr>
        <w:spacing w:line="540" w:lineRule="exact"/>
        <w:ind w:firstLine="640" w:firstLineChars="200"/>
        <w:rPr>
          <w:rFonts w:hint="eastAsia" w:ascii="仿宋" w:hAnsi="仿宋" w:eastAsia="仿宋" w:cs="宋体"/>
          <w:color w:val="000000" w:themeColor="text1"/>
          <w:sz w:val="32"/>
          <w:szCs w:val="32"/>
          <w14:textFill>
            <w14:solidFill>
              <w14:schemeClr w14:val="tx1"/>
            </w14:solidFill>
          </w14:textFill>
        </w:rPr>
      </w:pP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 xml:space="preserve">施工合同 </w:t>
      </w:r>
    </w:p>
    <w:tbl>
      <w:tblPr>
        <w:tblStyle w:val="18"/>
        <w:tblW w:w="8000" w:type="dxa"/>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766"/>
        <w:gridCol w:w="1740"/>
        <w:gridCol w:w="1275"/>
        <w:gridCol w:w="1185"/>
        <w:gridCol w:w="142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31"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序号</w:t>
            </w:r>
          </w:p>
        </w:tc>
        <w:tc>
          <w:tcPr>
            <w:tcW w:w="76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签订年度</w:t>
            </w:r>
          </w:p>
        </w:tc>
        <w:tc>
          <w:tcPr>
            <w:tcW w:w="1740" w:type="dxa"/>
            <w:tcBorders>
              <w:top w:val="single" w:color="auto" w:sz="4" w:space="0"/>
              <w:left w:val="single" w:color="auto" w:sz="4" w:space="0"/>
              <w:bottom w:val="single" w:color="auto" w:sz="4" w:space="0"/>
              <w:right w:val="single" w:color="auto" w:sz="4" w:space="0"/>
            </w:tcBorders>
          </w:tcPr>
          <w:p>
            <w:pPr>
              <w:spacing w:line="540" w:lineRule="exact"/>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承包方</w:t>
            </w:r>
          </w:p>
        </w:tc>
        <w:tc>
          <w:tcPr>
            <w:tcW w:w="127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pacing w:val="-20"/>
                <w:sz w:val="24"/>
                <w:szCs w:val="24"/>
                <w14:textFill>
                  <w14:solidFill>
                    <w14:schemeClr w14:val="tx1"/>
                  </w14:solidFill>
                </w14:textFill>
              </w:rPr>
            </w:pPr>
            <w:r>
              <w:rPr>
                <w:rFonts w:hint="eastAsia" w:ascii="仿宋" w:hAnsi="仿宋" w:eastAsia="仿宋"/>
                <w:b/>
                <w:color w:val="000000" w:themeColor="text1"/>
                <w:spacing w:val="-20"/>
                <w:sz w:val="24"/>
                <w:szCs w:val="24"/>
                <w14:textFill>
                  <w14:solidFill>
                    <w14:schemeClr w14:val="tx1"/>
                  </w14:solidFill>
                </w14:textFill>
              </w:rPr>
              <w:t>合同金额（万元）</w:t>
            </w:r>
          </w:p>
        </w:tc>
        <w:tc>
          <w:tcPr>
            <w:tcW w:w="1185"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合同签订日期</w:t>
            </w:r>
          </w:p>
        </w:tc>
        <w:tc>
          <w:tcPr>
            <w:tcW w:w="1423"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施工期限</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3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76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w:t>
            </w:r>
          </w:p>
        </w:tc>
        <w:tc>
          <w:tcPr>
            <w:tcW w:w="174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徐树</w:t>
            </w:r>
          </w:p>
        </w:tc>
        <w:tc>
          <w:tcPr>
            <w:tcW w:w="1275"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84.3</w:t>
            </w:r>
          </w:p>
        </w:tc>
        <w:tc>
          <w:tcPr>
            <w:tcW w:w="1185"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2015年6月10日</w:t>
            </w:r>
          </w:p>
        </w:tc>
        <w:tc>
          <w:tcPr>
            <w:tcW w:w="1423"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2015年6月10日至2015年9月10日</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履行完毕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31"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766"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w:t>
            </w:r>
          </w:p>
        </w:tc>
        <w:tc>
          <w:tcPr>
            <w:tcW w:w="1740" w:type="dxa"/>
            <w:tcBorders>
              <w:top w:val="single" w:color="auto" w:sz="4" w:space="0"/>
              <w:left w:val="single" w:color="auto" w:sz="4" w:space="0"/>
              <w:bottom w:val="single" w:color="auto" w:sz="4" w:space="0"/>
              <w:right w:val="single" w:color="auto" w:sz="4" w:space="0"/>
            </w:tcBorders>
          </w:tcPr>
          <w:p>
            <w:pPr>
              <w:spacing w:line="540" w:lineRule="exact"/>
              <w:jc w:val="center"/>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内蒙古盛世丰业建设有限责任公司</w:t>
            </w:r>
          </w:p>
        </w:tc>
        <w:tc>
          <w:tcPr>
            <w:tcW w:w="1275"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314.56</w:t>
            </w:r>
          </w:p>
        </w:tc>
        <w:tc>
          <w:tcPr>
            <w:tcW w:w="1185"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2015年7月3日</w:t>
            </w:r>
          </w:p>
        </w:tc>
        <w:tc>
          <w:tcPr>
            <w:tcW w:w="1423"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2015年7月5日至2015年11月30日</w:t>
            </w:r>
          </w:p>
        </w:tc>
        <w:tc>
          <w:tcPr>
            <w:tcW w:w="1080" w:type="dxa"/>
            <w:tcBorders>
              <w:top w:val="single" w:color="auto" w:sz="4" w:space="0"/>
              <w:left w:val="single" w:color="auto" w:sz="4" w:space="0"/>
              <w:bottom w:val="single" w:color="auto" w:sz="4" w:space="0"/>
              <w:right w:val="single" w:color="auto" w:sz="4" w:space="0"/>
            </w:tcBorders>
          </w:tcPr>
          <w:p>
            <w:pPr>
              <w:spacing w:line="5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履行完毕</w:t>
            </w:r>
          </w:p>
        </w:tc>
      </w:tr>
    </w:tbl>
    <w:p>
      <w:pPr>
        <w:tabs>
          <w:tab w:val="left" w:pos="768"/>
        </w:tabs>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根据2017年的《审计报告》显示，公司尚有266,860.00元的工程款没有向内蒙古盛世丰业建设有限责任公司支付，但根据公司最新提供的现金支出凭单以及记账凭证，公司于2017年9月20日将剩余工程款266,860.00元支付于内蒙古盛世丰业建设有限责任公司，合同截止至报告日已履行完毕。</w:t>
      </w:r>
    </w:p>
    <w:p>
      <w:pPr>
        <w:spacing w:line="540" w:lineRule="exact"/>
        <w:ind w:firstLine="640" w:firstLineChars="200"/>
        <w:rPr>
          <w:rFonts w:hint="eastAsia"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公司与</w:t>
      </w:r>
      <w:r>
        <w:rPr>
          <w:rFonts w:hint="eastAsia" w:ascii="仿宋" w:hAnsi="仿宋" w:eastAsia="仿宋" w:cs="宋体"/>
          <w:color w:val="000000" w:themeColor="text1"/>
          <w:sz w:val="32"/>
          <w:szCs w:val="32"/>
          <w14:textFill>
            <w14:solidFill>
              <w14:schemeClr w14:val="tx1"/>
            </w14:solidFill>
          </w14:textFill>
        </w:rPr>
        <w:t>赤峰飞翔商贸有限公司</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史志强、田子刚等均没有签订书面合同。</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本所律师核查后认为股份公司签署的上述合同，形式和内容合法，是当事人真实意思表示，合法有效。</w:t>
      </w:r>
      <w:r>
        <w:rPr>
          <w:rFonts w:hint="eastAsia" w:ascii="仿宋" w:hAnsi="仿宋" w:eastAsia="仿宋" w:cs="宋体"/>
          <w:color w:val="000000" w:themeColor="text1"/>
          <w:sz w:val="32"/>
          <w:szCs w:val="32"/>
          <w:lang w:val="en-US" w:eastAsia="zh-CN"/>
          <w14:textFill>
            <w14:solidFill>
              <w14:schemeClr w14:val="tx1"/>
            </w14:solidFill>
          </w14:textFill>
        </w:rPr>
        <w:t>并且，</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（二）金融负债</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本所律师核查了中国人民银行征信中心出具的企业信用报告及公司出具的书面声明，对高管进行了访谈并制作了《访谈笔录》，公司未与金融机构发生过信贷关系。</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（三）侵权之债</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公司出具的书面声明，对高管进行了访谈并制作了《访谈笔录》，截止2017年12月15日，公司不存在因环境保护、知识产权、产品质量、劳动安全等原因发生的侵权之债，不存在由于担保、诉讼引发的或有负债。</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（四）关联方担保</w:t>
      </w:r>
    </w:p>
    <w:p>
      <w:pPr>
        <w:autoSpaceDE w:val="0"/>
        <w:autoSpaceDN w:val="0"/>
        <w:adjustRightInd w:val="0"/>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本所律师核查了公司出具的书面声明，对高管进行了访谈并制作了《访谈笔录》，</w:t>
      </w:r>
      <w:r>
        <w:rPr>
          <w:rFonts w:hint="eastAsia" w:ascii="仿宋" w:hAnsi="仿宋" w:eastAsia="仿宋"/>
          <w:color w:val="000000" w:themeColor="text1"/>
          <w:sz w:val="32"/>
          <w:szCs w:val="32"/>
          <w14:textFill>
            <w14:solidFill>
              <w14:schemeClr w14:val="tx1"/>
            </w14:solidFill>
          </w14:textFill>
        </w:rPr>
        <w:t>截止2017年12月15日，公司与关联方之间不存在提供担保关系。</w:t>
      </w:r>
    </w:p>
    <w:p>
      <w:pPr>
        <w:autoSpaceDE w:val="0"/>
        <w:autoSpaceDN w:val="0"/>
        <w:adjustRightInd w:val="0"/>
        <w:spacing w:line="54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本所律师认为，公司的重大合同未收到任何人关于该等合同的争端请求，亦未向任何人提出关于该等合同的争端请求，截止2017年12月15日不存在纠纷。</w:t>
      </w:r>
    </w:p>
    <w:p>
      <w:pPr>
        <w:pStyle w:val="3"/>
        <w:spacing w:line="540" w:lineRule="exact"/>
        <w:rPr>
          <w:rFonts w:ascii="仿宋" w:hAnsi="仿宋" w:eastAsia="仿宋"/>
          <w:color w:val="000000" w:themeColor="text1"/>
          <w14:textFill>
            <w14:solidFill>
              <w14:schemeClr w14:val="tx1"/>
            </w14:solidFill>
          </w14:textFill>
        </w:rPr>
      </w:pPr>
      <w:bookmarkStart w:id="59" w:name="_Toc439335741"/>
      <w:bookmarkStart w:id="60" w:name="_Toc439335897"/>
      <w:bookmarkStart w:id="61" w:name="_Toc451850121"/>
      <w:r>
        <w:rPr>
          <w:rFonts w:hint="eastAsia" w:ascii="仿宋" w:hAnsi="仿宋" w:eastAsia="仿宋" w:cs="宋体"/>
          <w:bCs w:val="0"/>
          <w:color w:val="000000" w:themeColor="text1"/>
          <w14:textFill>
            <w14:solidFill>
              <w14:schemeClr w14:val="tx1"/>
            </w14:solidFill>
          </w14:textFill>
        </w:rPr>
        <w:t>十二、</w:t>
      </w:r>
      <w:bookmarkEnd w:id="59"/>
      <w:bookmarkEnd w:id="60"/>
      <w:bookmarkStart w:id="62" w:name="_Toc439335742"/>
      <w:bookmarkStart w:id="63" w:name="_Toc439335898"/>
      <w:r>
        <w:rPr>
          <w:rFonts w:hint="eastAsia" w:ascii="仿宋" w:hAnsi="仿宋" w:eastAsia="仿宋"/>
          <w:color w:val="000000" w:themeColor="text1"/>
          <w14:textFill>
            <w14:solidFill>
              <w14:schemeClr w14:val="tx1"/>
            </w14:solidFill>
          </w14:textFill>
        </w:rPr>
        <w:t>公司重大资产变化及收购兼并</w:t>
      </w:r>
      <w:bookmarkEnd w:id="61"/>
      <w:r>
        <w:rPr>
          <w:rFonts w:hint="eastAsia" w:ascii="仿宋" w:hAnsi="仿宋" w:eastAsia="仿宋"/>
          <w:color w:val="000000" w:themeColor="text1"/>
          <w14:textFill>
            <w14:solidFill>
              <w14:schemeClr w14:val="tx1"/>
            </w14:solidFill>
          </w14:textFill>
        </w:rPr>
        <w:t xml:space="preserve"> </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（一）重大资产变化及收购兼并</w:t>
      </w:r>
    </w:p>
    <w:p>
      <w:pPr>
        <w:spacing w:line="540" w:lineRule="exact"/>
        <w:ind w:firstLine="800" w:firstLineChars="2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 合并或分立，本所律师核查了公司出具的书面声明，对高管进行了访谈并制作了《访谈笔录》，公司（包括其前身）设立至今未发生过合并或分立情形。</w:t>
      </w:r>
    </w:p>
    <w:p>
      <w:pPr>
        <w:spacing w:line="540" w:lineRule="exact"/>
        <w:ind w:firstLine="848" w:firstLineChars="265"/>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2.增资扩股，公司（包括其前身）设立以来未发生增资扩股情况详见本律师法律意见书“六、公司的演变及股本变更”。</w:t>
      </w:r>
    </w:p>
    <w:p>
      <w:pPr>
        <w:spacing w:line="540" w:lineRule="exact"/>
        <w:ind w:firstLine="848" w:firstLineChars="265"/>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 收购或出售资产，本所律师核查了公司出具的书面声明，对高管进行了访谈并制作了《访谈笔录》，公司（包括其前身）设立至今未发生过收购或出售资产情形。</w:t>
      </w:r>
    </w:p>
    <w:p>
      <w:pPr>
        <w:spacing w:line="540" w:lineRule="exact"/>
        <w:ind w:firstLine="480" w:firstLineChars="1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（二）重大资产变化及收购兼并的计划</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本所律师核查了公司出具的书面承诺，对高管进行了访谈并制作了《访谈笔录》，截止2017年12月15日，公司没有进行重大资产置换、资产剥离、资产出售或收购等行为的计划。</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综上，本所律师核查后认为公司设立至今无重大资产置换、资产剥离、收购或出售资产的情形；亦无拟进行的重大资产置换、资产剥离、收购或出售资产计划和安排。 </w:t>
      </w:r>
    </w:p>
    <w:p>
      <w:pPr>
        <w:pStyle w:val="3"/>
        <w:spacing w:line="540" w:lineRule="exact"/>
        <w:rPr>
          <w:rFonts w:ascii="仿宋" w:hAnsi="仿宋" w:eastAsia="仿宋" w:cs="宋体"/>
          <w:bCs w:val="0"/>
          <w:color w:val="000000" w:themeColor="text1"/>
          <w14:textFill>
            <w14:solidFill>
              <w14:schemeClr w14:val="tx1"/>
            </w14:solidFill>
          </w14:textFill>
        </w:rPr>
      </w:pPr>
      <w:bookmarkStart w:id="64" w:name="_Toc451850122"/>
      <w:r>
        <w:rPr>
          <w:rFonts w:hint="eastAsia" w:ascii="仿宋" w:hAnsi="仿宋" w:eastAsia="仿宋" w:cs="宋体"/>
          <w:bCs w:val="0"/>
          <w:color w:val="000000" w:themeColor="text1"/>
          <w14:textFill>
            <w14:solidFill>
              <w14:schemeClr w14:val="tx1"/>
            </w14:solidFill>
          </w14:textFill>
        </w:rPr>
        <w:t>十三、公司章程的制定与修改</w:t>
      </w:r>
      <w:bookmarkEnd w:id="62"/>
      <w:bookmarkEnd w:id="63"/>
      <w:bookmarkEnd w:id="64"/>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2017年12月14日，公司召开股东大会审议批准了《公司章程》。《公司章程》根据现行法律、法规和《标准指引》等规定，对公司的名称、组织形式、宗旨和经营范围、注册资本、股份转让、股东的权利和义务、股东大会、董事会、监事会的组成、职权及议事规则、经营管理机构、财务、会计和审计、利润分配、公司的合并、分立、解散和清算、章程的修改等方面作了详细和明确的规定。截至2017年12月15日，《公司章程》未再进行过修改。 </w:t>
      </w:r>
    </w:p>
    <w:p>
      <w:pPr>
        <w:spacing w:line="540" w:lineRule="exact"/>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本所律师认为，《公司章程》符合《公司法》、《标准指引》（试行）等相关法律、法规和规范性文件的规定，合法、有效。</w:t>
      </w:r>
    </w:p>
    <w:p>
      <w:pPr>
        <w:pStyle w:val="3"/>
        <w:spacing w:line="540" w:lineRule="exact"/>
        <w:rPr>
          <w:rFonts w:ascii="仿宋" w:hAnsi="仿宋" w:eastAsia="仿宋" w:cs="宋体"/>
          <w:bCs w:val="0"/>
          <w:color w:val="000000" w:themeColor="text1"/>
          <w14:textFill>
            <w14:solidFill>
              <w14:schemeClr w14:val="tx1"/>
            </w14:solidFill>
          </w14:textFill>
        </w:rPr>
      </w:pPr>
      <w:bookmarkStart w:id="65" w:name="_Toc451850123"/>
      <w:bookmarkStart w:id="66" w:name="_Toc439335743"/>
      <w:bookmarkStart w:id="67" w:name="_Toc439335899"/>
      <w:r>
        <w:rPr>
          <w:rFonts w:hint="eastAsia" w:ascii="仿宋" w:hAnsi="仿宋" w:eastAsia="仿宋" w:cs="宋体"/>
          <w:bCs w:val="0"/>
          <w:color w:val="000000" w:themeColor="text1"/>
          <w14:textFill>
            <w14:solidFill>
              <w14:schemeClr w14:val="tx1"/>
            </w14:solidFill>
          </w14:textFill>
        </w:rPr>
        <w:t>十四、公司股东大会、董事会、监事会议事规则及规范运作</w:t>
      </w:r>
      <w:bookmarkEnd w:id="65"/>
      <w:bookmarkEnd w:id="66"/>
      <w:bookmarkEnd w:id="67"/>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（一）公司具有健全的组织机构</w:t>
      </w:r>
    </w:p>
    <w:p>
      <w:pPr>
        <w:widowControl/>
        <w:spacing w:beforeLines="50" w:afterLines="50" w:line="540" w:lineRule="exact"/>
        <w:ind w:right="-105" w:rightChars="-50" w:firstLine="640" w:firstLineChars="200"/>
        <w:jc w:val="left"/>
        <w:rPr>
          <w:rFonts w:ascii="仿宋" w:hAnsi="仿宋" w:eastAsia="仿宋" w:cs="宋体"/>
          <w:color w:val="000000" w:themeColor="text1"/>
          <w:sz w:val="32"/>
          <w:szCs w:val="32"/>
          <w14:textFill>
            <w14:solidFill>
              <w14:schemeClr w14:val="tx1"/>
            </w14:solidFill>
          </w14:textFill>
        </w:rPr>
      </w:pPr>
      <w:r>
        <w:rPr>
          <w:rFonts w:ascii="仿宋" w:hAnsi="仿宋" w:eastAsia="仿宋" w:cs="宋体"/>
          <w:color w:val="000000" w:themeColor="text1"/>
          <w:sz w:val="32"/>
          <w:szCs w:val="32"/>
          <w14:textFill>
            <w14:solidFill>
              <w14:schemeClr w14:val="tx1"/>
            </w14:solidFill>
          </w14:textFill>
        </w:rPr>
        <w:t>根据公司提供的相关资料，公司已设立股东大会、董事会、监事会、总经理等公司法人治理机构，经本所律师审查，</w:t>
      </w:r>
      <w:r>
        <w:rPr>
          <w:rFonts w:hint="eastAsia" w:ascii="仿宋" w:hAnsi="仿宋" w:eastAsia="仿宋" w:cs="宋体"/>
          <w:color w:val="000000" w:themeColor="text1"/>
          <w:sz w:val="32"/>
          <w:szCs w:val="32"/>
          <w14:textFill>
            <w14:solidFill>
              <w14:schemeClr w14:val="tx1"/>
            </w14:solidFill>
          </w14:textFill>
        </w:rPr>
        <w:t xml:space="preserve"> </w:t>
      </w:r>
      <w:r>
        <w:rPr>
          <w:rFonts w:ascii="仿宋" w:hAnsi="仿宋" w:eastAsia="仿宋" w:cs="宋体"/>
          <w:color w:val="000000" w:themeColor="text1"/>
          <w:sz w:val="32"/>
          <w:szCs w:val="32"/>
          <w14:textFill>
            <w14:solidFill>
              <w14:schemeClr w14:val="tx1"/>
            </w14:solidFill>
          </w14:textFill>
        </w:rPr>
        <w:t>公司已具有健全的法人治理结构，其组织机构的设置符合《公司法》及其他现行有关法律、法规及其他规范性文件的规定，能够满足公司日常管理和经营活动的需要。</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（二）股东大会、董事会、监事会议事规则及内控制度</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具有健全的股东大会、董事会、监事会的议事规则及其它内部控制制度。该议事规则及制度符合法律、法规和规范性文件的规定。经本所律师核查，上述议事规则及制度均符合《公司法》、《证券法》及其他相关法律、法规和规范性文件的规定，内容具体、明确、具备可操作性。</w:t>
      </w:r>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（三）公司股东大会、董事会、监事会的规范运作</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根据公司提供的股东大会、董事会、监事会资料和本所律师的核查，公司基本上做到依据《公司法》、《公司章程》的规定召开股东大会、</w:t>
      </w:r>
      <w:r>
        <w:rPr>
          <w:rFonts w:hint="eastAsia" w:ascii="仿宋" w:hAnsi="仿宋" w:eastAsia="仿宋" w:cs="宋体"/>
          <w:color w:val="000000" w:themeColor="text1"/>
          <w:sz w:val="32"/>
          <w:szCs w:val="32"/>
          <w14:textFill>
            <w14:solidFill>
              <w14:schemeClr w14:val="tx1"/>
            </w14:solidFill>
          </w14:textFill>
        </w:rPr>
        <w:t>董事会、监事会</w:t>
      </w:r>
      <w:r>
        <w:rPr>
          <w:rFonts w:hint="eastAsia" w:ascii="仿宋" w:hAnsi="仿宋" w:eastAsia="仿宋"/>
          <w:color w:val="000000" w:themeColor="text1"/>
          <w:sz w:val="32"/>
          <w:szCs w:val="32"/>
          <w14:textFill>
            <w14:solidFill>
              <w14:schemeClr w14:val="tx1"/>
            </w14:solidFill>
          </w14:textFill>
        </w:rPr>
        <w:t>；董事会会议议事程序与表决方式、决议内容及签署均合法、合规、真实、有效。</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综上，本所律师核查后认为：公司具有健全的法人组织机构和完备的股东大会、董事会、监事会议事规则，相关议事规则和制度符合《公司法》等相关法律、法规和规范性文件的规定；其股东大会、董事会、监事会的召集召开、决议内容及决议签署符合法律和《公司章程》的规定。</w:t>
      </w:r>
    </w:p>
    <w:p>
      <w:pPr>
        <w:pStyle w:val="3"/>
        <w:spacing w:line="540" w:lineRule="exact"/>
        <w:rPr>
          <w:rFonts w:ascii="仿宋" w:hAnsi="仿宋" w:eastAsia="仿宋" w:cs="宋体"/>
          <w:bCs w:val="0"/>
          <w:color w:val="000000" w:themeColor="text1"/>
          <w14:textFill>
            <w14:solidFill>
              <w14:schemeClr w14:val="tx1"/>
            </w14:solidFill>
          </w14:textFill>
        </w:rPr>
      </w:pPr>
      <w:bookmarkStart w:id="68" w:name="_Toc439335900"/>
      <w:bookmarkStart w:id="69" w:name="_Toc439335744"/>
      <w:bookmarkStart w:id="70" w:name="_Toc451850124"/>
      <w:r>
        <w:rPr>
          <w:rFonts w:hint="eastAsia" w:ascii="仿宋" w:hAnsi="仿宋" w:eastAsia="仿宋" w:cs="宋体"/>
          <w:bCs w:val="0"/>
          <w:color w:val="000000" w:themeColor="text1"/>
          <w14:textFill>
            <w14:solidFill>
              <w14:schemeClr w14:val="tx1"/>
            </w14:solidFill>
          </w14:textFill>
        </w:rPr>
        <w:t>十五、公司董事、监事和高级管理人员及其变化</w:t>
      </w:r>
      <w:bookmarkEnd w:id="68"/>
      <w:bookmarkEnd w:id="69"/>
      <w:bookmarkEnd w:id="70"/>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（一）公司现任董事、监事、高管</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bookmarkStart w:id="71" w:name="_Hlk487181816"/>
      <w:r>
        <w:rPr>
          <w:rFonts w:hint="eastAsia" w:ascii="仿宋" w:hAnsi="仿宋" w:eastAsia="仿宋"/>
          <w:color w:val="000000" w:themeColor="text1"/>
          <w:sz w:val="32"/>
          <w:szCs w:val="32"/>
          <w14:textFill>
            <w14:solidFill>
              <w14:schemeClr w14:val="tx1"/>
            </w14:solidFill>
          </w14:textFill>
        </w:rPr>
        <w:t>1．董事</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公司现任董事会成员为5人，分别为于东伟、孙继军、王建华、</w:t>
      </w:r>
      <w:r>
        <w:rPr>
          <w:rFonts w:hint="eastAsia" w:ascii="仿宋" w:hAnsi="仿宋" w:eastAsia="仿宋" w:cs="仿宋"/>
          <w:color w:val="000000" w:themeColor="text1"/>
          <w:kern w:val="0"/>
          <w:sz w:val="32"/>
          <w:szCs w:val="32"/>
          <w14:textFill>
            <w14:solidFill>
              <w14:schemeClr w14:val="tx1"/>
            </w14:solidFill>
          </w14:textFill>
        </w:rPr>
        <w:t>王建峰</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史志强。</w:t>
      </w:r>
      <w:r>
        <w:rPr>
          <w:rFonts w:hint="eastAsia" w:ascii="仿宋" w:hAnsi="仿宋" w:eastAsia="仿宋"/>
          <w:color w:val="000000" w:themeColor="text1"/>
          <w:sz w:val="32"/>
          <w:szCs w:val="32"/>
          <w14:textFill>
            <w14:solidFill>
              <w14:schemeClr w14:val="tx1"/>
            </w14:solidFill>
          </w14:textFill>
        </w:rPr>
        <w:t>其中，于东伟任公司董事长。</w:t>
      </w:r>
    </w:p>
    <w:p>
      <w:pPr>
        <w:spacing w:line="540" w:lineRule="exact"/>
        <w:ind w:firstLine="640" w:firstLineChars="200"/>
        <w:rPr>
          <w:rFonts w:ascii="仿宋" w:hAnsi="仿宋" w:eastAsia="仿宋"/>
          <w:color w:val="000000" w:themeColor="text1"/>
          <w:sz w:val="32"/>
          <w:szCs w:val="32"/>
          <w14:textFill>
            <w14:solidFill>
              <w14:schemeClr w14:val="tx1"/>
            </w14:solidFill>
          </w14:textFill>
        </w:rPr>
      </w:pP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67"/>
        <w:gridCol w:w="1134"/>
        <w:gridCol w:w="340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384"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567"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性别</w:t>
            </w:r>
          </w:p>
        </w:tc>
        <w:tc>
          <w:tcPr>
            <w:tcW w:w="1134"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3402"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住所</w:t>
            </w:r>
          </w:p>
        </w:tc>
        <w:tc>
          <w:tcPr>
            <w:tcW w:w="2410" w:type="dxa"/>
            <w:vAlign w:val="center"/>
          </w:tcPr>
          <w:p>
            <w:pP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Align w:val="center"/>
          </w:tcPr>
          <w:p>
            <w:pPr>
              <w:tabs>
                <w:tab w:val="center" w:pos="584"/>
              </w:tabs>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于东伟</w:t>
            </w:r>
          </w:p>
        </w:tc>
        <w:tc>
          <w:tcPr>
            <w:tcW w:w="56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1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董事长</w:t>
            </w:r>
          </w:p>
        </w:tc>
        <w:tc>
          <w:tcPr>
            <w:tcW w:w="34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内蒙古赤峰市翁牛特旗解放营子乡梅林营子村坤头营子村民组</w:t>
            </w:r>
          </w:p>
        </w:tc>
        <w:tc>
          <w:tcPr>
            <w:tcW w:w="241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150426198604293778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Align w:val="center"/>
          </w:tcPr>
          <w:p>
            <w:pPr>
              <w:jc w:val="center"/>
              <w:rPr>
                <w:rFonts w:ascii="宋体" w:hAnsi="宋体" w:cs="宋体"/>
                <w:color w:val="000000" w:themeColor="text1"/>
                <w14:textFill>
                  <w14:solidFill>
                    <w14:schemeClr w14:val="tx1"/>
                  </w14:solidFill>
                </w14:textFill>
              </w:rPr>
            </w:pPr>
            <w:r>
              <w:rPr>
                <w:rFonts w:hint="eastAsia" w:ascii="宋体" w:hAnsi="宋体"/>
                <w:bCs/>
                <w:color w:val="000000" w:themeColor="text1"/>
                <w:spacing w:val="22"/>
                <w14:textFill>
                  <w14:solidFill>
                    <w14:schemeClr w14:val="tx1"/>
                  </w14:solidFill>
                </w14:textFill>
              </w:rPr>
              <w:t>孙继军</w:t>
            </w:r>
          </w:p>
        </w:tc>
        <w:tc>
          <w:tcPr>
            <w:tcW w:w="56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1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董事/股东</w:t>
            </w:r>
          </w:p>
        </w:tc>
        <w:tc>
          <w:tcPr>
            <w:tcW w:w="34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内蒙古赤峰市翁牛特旗梧桐花镇老西窝铺村下兴隆沟组</w:t>
            </w:r>
          </w:p>
        </w:tc>
        <w:tc>
          <w:tcPr>
            <w:tcW w:w="241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150426197608133275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王建华</w:t>
            </w:r>
          </w:p>
        </w:tc>
        <w:tc>
          <w:tcPr>
            <w:tcW w:w="56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董事/股东</w:t>
            </w:r>
          </w:p>
        </w:tc>
        <w:tc>
          <w:tcPr>
            <w:tcW w:w="34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内蒙古赤峰市翁牛特旗梧桐花镇老西窝铺村下兴隆沟组</w:t>
            </w:r>
          </w:p>
        </w:tc>
        <w:tc>
          <w:tcPr>
            <w:tcW w:w="241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150426197312213268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王建峰</w:t>
            </w:r>
          </w:p>
        </w:tc>
        <w:tc>
          <w:tcPr>
            <w:tcW w:w="56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1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董事</w:t>
            </w:r>
          </w:p>
        </w:tc>
        <w:tc>
          <w:tcPr>
            <w:tcW w:w="34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内蒙古赤峰市元宝山区元宝山镇元宝山马架子村第八组32号</w:t>
            </w:r>
          </w:p>
        </w:tc>
        <w:tc>
          <w:tcPr>
            <w:tcW w:w="241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150426197901253217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38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史志强</w:t>
            </w:r>
          </w:p>
        </w:tc>
        <w:tc>
          <w:tcPr>
            <w:tcW w:w="56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1134"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董事</w:t>
            </w:r>
          </w:p>
        </w:tc>
        <w:tc>
          <w:tcPr>
            <w:tcW w:w="3402"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内蒙古赤峰市翁牛特旗梧桐花镇山东营子村五组</w:t>
            </w:r>
          </w:p>
        </w:tc>
        <w:tc>
          <w:tcPr>
            <w:tcW w:w="2410"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150426198611193257</w:t>
            </w:r>
          </w:p>
        </w:tc>
      </w:tr>
    </w:tbl>
    <w:p>
      <w:pPr>
        <w:spacing w:line="540" w:lineRule="exact"/>
        <w:rPr>
          <w:rFonts w:ascii="仿宋" w:hAnsi="仿宋" w:eastAsia="仿宋" w:cs="仿宋"/>
          <w:color w:val="000000" w:themeColor="text1"/>
          <w:sz w:val="32"/>
          <w:szCs w:val="32"/>
          <w:shd w:val="clear" w:color="auto" w:fill="FFFFFF"/>
          <w14:textFill>
            <w14:solidFill>
              <w14:schemeClr w14:val="tx1"/>
            </w14:solidFill>
          </w14:textFill>
        </w:rPr>
      </w:pPr>
    </w:p>
    <w:p>
      <w:pPr>
        <w:numPr>
          <w:ilvl w:val="0"/>
          <w:numId w:val="5"/>
        </w:numPr>
        <w:spacing w:line="540" w:lineRule="exac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监事</w:t>
      </w:r>
    </w:p>
    <w:p>
      <w:pPr>
        <w:spacing w:line="540" w:lineRule="exact"/>
        <w:ind w:firstLine="640" w:firstLineChars="2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公司现任监事会成员为孟庆川、罗瑞吉、尹利丽。其中，孟庆川任监事会主席。</w:t>
      </w:r>
    </w:p>
    <w:p>
      <w:pPr>
        <w:spacing w:beforeLines="50" w:line="540" w:lineRule="exact"/>
        <w:ind w:firstLine="480" w:firstLineChars="200"/>
        <w:rPr>
          <w:rFonts w:ascii="仿宋" w:hAnsi="仿宋" w:eastAsia="仿宋" w:cs="宋体"/>
          <w:color w:val="000000" w:themeColor="text1"/>
          <w:sz w:val="24"/>
          <w:szCs w:val="24"/>
          <w:shd w:val="clear" w:color="auto" w:fill="FFFFFF"/>
          <w14:textFill>
            <w14:solidFill>
              <w14:schemeClr w14:val="tx1"/>
            </w14:solidFill>
          </w14:textFill>
        </w:rPr>
      </w:pPr>
    </w:p>
    <w:tbl>
      <w:tblPr>
        <w:tblStyle w:val="19"/>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945"/>
        <w:gridCol w:w="1950"/>
        <w:gridCol w:w="2660"/>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jc w:val="center"/>
              <w:rPr>
                <w:rFonts w:ascii="宋体" w:hAnsi="宋体" w:cs="宋体"/>
                <w:b/>
                <w:color w:val="000000" w:themeColor="text1"/>
                <w:sz w:val="24"/>
                <w:szCs w:val="24"/>
                <w14:textFill>
                  <w14:solidFill>
                    <w14:schemeClr w14:val="tx1"/>
                  </w14:solidFill>
                </w14:textFill>
              </w:rPr>
            </w:pPr>
          </w:p>
          <w:p>
            <w:pPr>
              <w:ind w:firstLine="482" w:firstLineChars="200"/>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姓名</w:t>
            </w:r>
          </w:p>
          <w:p>
            <w:pPr>
              <w:jc w:val="center"/>
              <w:rPr>
                <w:rFonts w:ascii="宋体" w:hAnsi="宋体" w:cs="宋体"/>
                <w:b/>
                <w:color w:val="000000" w:themeColor="text1"/>
                <w:sz w:val="24"/>
                <w:szCs w:val="24"/>
                <w14:textFill>
                  <w14:solidFill>
                    <w14:schemeClr w14:val="tx1"/>
                  </w14:solidFill>
                </w14:textFill>
              </w:rPr>
            </w:pPr>
          </w:p>
        </w:tc>
        <w:tc>
          <w:tcPr>
            <w:tcW w:w="945" w:type="dxa"/>
            <w:vAlign w:val="center"/>
          </w:tcPr>
          <w:p>
            <w:pPr>
              <w:jc w:val="center"/>
              <w:rPr>
                <w:rFonts w:ascii="仿宋" w:hAnsi="仿宋" w:eastAsia="仿宋"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性别</w:t>
            </w:r>
          </w:p>
        </w:tc>
        <w:tc>
          <w:tcPr>
            <w:tcW w:w="1950" w:type="dxa"/>
            <w:vAlign w:val="center"/>
          </w:tcPr>
          <w:p>
            <w:pPr>
              <w:jc w:val="center"/>
              <w:rPr>
                <w:rFonts w:ascii="仿宋" w:hAnsi="仿宋" w:eastAsia="仿宋"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职务</w:t>
            </w:r>
          </w:p>
        </w:tc>
        <w:tc>
          <w:tcPr>
            <w:tcW w:w="2660" w:type="dxa"/>
            <w:vAlign w:val="center"/>
          </w:tcPr>
          <w:p>
            <w:pPr>
              <w:jc w:val="center"/>
              <w:rPr>
                <w:rFonts w:ascii="仿宋" w:hAnsi="仿宋" w:eastAsia="仿宋"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住所</w:t>
            </w:r>
          </w:p>
        </w:tc>
        <w:tc>
          <w:tcPr>
            <w:tcW w:w="2095" w:type="dxa"/>
            <w:vAlign w:val="center"/>
          </w:tcPr>
          <w:p>
            <w:pPr>
              <w:jc w:val="center"/>
              <w:rPr>
                <w:rFonts w:ascii="仿宋" w:hAnsi="仿宋" w:eastAsia="仿宋"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孟庆川</w:t>
            </w:r>
          </w:p>
        </w:tc>
        <w:tc>
          <w:tcPr>
            <w:tcW w:w="94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男</w:t>
            </w:r>
          </w:p>
        </w:tc>
        <w:tc>
          <w:tcPr>
            <w:tcW w:w="195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监事会主席</w:t>
            </w:r>
          </w:p>
        </w:tc>
        <w:tc>
          <w:tcPr>
            <w:tcW w:w="266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内蒙古赤峰市翁牛特乌丹镇乌丹路宾馆小区4单元6楼东</w:t>
            </w:r>
          </w:p>
        </w:tc>
        <w:tc>
          <w:tcPr>
            <w:tcW w:w="209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150426199610310057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罗瑞吉</w:t>
            </w:r>
          </w:p>
        </w:tc>
        <w:tc>
          <w:tcPr>
            <w:tcW w:w="94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95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监事</w:t>
            </w:r>
          </w:p>
        </w:tc>
        <w:tc>
          <w:tcPr>
            <w:tcW w:w="266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内蒙古赤峰市翁牛特旗桥头镇桥头村桥头村民组</w:t>
            </w:r>
          </w:p>
        </w:tc>
        <w:tc>
          <w:tcPr>
            <w:tcW w:w="209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150426199008090522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2"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尹利丽</w:t>
            </w:r>
          </w:p>
        </w:tc>
        <w:tc>
          <w:tcPr>
            <w:tcW w:w="94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女</w:t>
            </w:r>
          </w:p>
        </w:tc>
        <w:tc>
          <w:tcPr>
            <w:tcW w:w="195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监事</w:t>
            </w:r>
          </w:p>
        </w:tc>
        <w:tc>
          <w:tcPr>
            <w:tcW w:w="2660"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内蒙古赤峰市翁牛特旗解放营子乡梅林营子村坤头营子村民组</w:t>
            </w:r>
          </w:p>
        </w:tc>
        <w:tc>
          <w:tcPr>
            <w:tcW w:w="2095" w:type="dxa"/>
            <w:vAlign w:val="center"/>
          </w:tcPr>
          <w:p>
            <w:pPr>
              <w:jc w:val="center"/>
              <w:rPr>
                <w:rFonts w:ascii="仿宋" w:hAnsi="仿宋" w:eastAsia="仿宋" w:cs="宋体"/>
                <w:bCs/>
                <w:color w:val="000000" w:themeColor="text1"/>
                <w:sz w:val="32"/>
                <w:szCs w:val="32"/>
                <w14:textFill>
                  <w14:solidFill>
                    <w14:schemeClr w14:val="tx1"/>
                  </w14:solidFill>
                </w14:textFill>
              </w:rPr>
            </w:pPr>
            <w:r>
              <w:rPr>
                <w:rFonts w:hint="eastAsia" w:ascii="宋体" w:hAnsi="宋体" w:cs="宋体"/>
                <w:color w:val="000000" w:themeColor="text1"/>
                <w:sz w:val="24"/>
                <w14:textFill>
                  <w14:solidFill>
                    <w14:schemeClr w14:val="tx1"/>
                  </w14:solidFill>
                </w14:textFill>
              </w:rPr>
              <w:t>15042619910705608X</w:t>
            </w:r>
          </w:p>
        </w:tc>
      </w:tr>
      <w:bookmarkEnd w:id="71"/>
    </w:tbl>
    <w:p>
      <w:pPr>
        <w:spacing w:line="540" w:lineRule="exact"/>
        <w:ind w:firstLine="800" w:firstLineChars="25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3．高级管理人员：</w:t>
      </w:r>
    </w:p>
    <w:p>
      <w:pPr>
        <w:spacing w:line="540" w:lineRule="exact"/>
        <w:ind w:firstLine="960" w:firstLineChars="3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总经理</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于东伟，详细信息同上。</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公司董事、监事和高级管理人发生的变化</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1．董事</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公司自整体变更为股份公司以来，董事没有发生过变化。</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2．监事</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公司自整体变更为股份公司以来，监事没有发生过变化。</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3．高管</w:t>
      </w:r>
    </w:p>
    <w:p>
      <w:pPr>
        <w:spacing w:line="54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公司自整体变更为股份公司以来，高管没有发生过变化。</w:t>
      </w:r>
    </w:p>
    <w:p>
      <w:pPr>
        <w:spacing w:line="540" w:lineRule="exact"/>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本所律师认为，</w:t>
      </w:r>
      <w:r>
        <w:rPr>
          <w:rFonts w:hint="eastAsia" w:ascii="仿宋" w:hAnsi="仿宋" w:eastAsia="仿宋" w:cs="宋体"/>
          <w:color w:val="000000" w:themeColor="text1"/>
          <w:kern w:val="0"/>
          <w:sz w:val="32"/>
          <w:szCs w:val="32"/>
          <w14:textFill>
            <w14:solidFill>
              <w14:schemeClr w14:val="tx1"/>
            </w14:solidFill>
          </w14:textFill>
        </w:rPr>
        <w:t>内蒙古久华粮油食品股份有限公司</w:t>
      </w:r>
      <w:r>
        <w:rPr>
          <w:rFonts w:hint="eastAsia" w:ascii="仿宋" w:hAnsi="仿宋" w:eastAsia="仿宋"/>
          <w:color w:val="000000" w:themeColor="text1"/>
          <w:sz w:val="32"/>
          <w:szCs w:val="32"/>
          <w14:textFill>
            <w14:solidFill>
              <w14:schemeClr w14:val="tx1"/>
            </w14:solidFill>
          </w14:textFill>
        </w:rPr>
        <w:t>董事、监事和高级管理人员在报告期内没有发生变化，对</w:t>
      </w:r>
      <w:r>
        <w:rPr>
          <w:rFonts w:hint="eastAsia" w:ascii="仿宋" w:hAnsi="仿宋" w:eastAsia="仿宋" w:cs="宋体"/>
          <w:color w:val="000000" w:themeColor="text1"/>
          <w:kern w:val="0"/>
          <w:sz w:val="32"/>
          <w:szCs w:val="32"/>
          <w14:textFill>
            <w14:solidFill>
              <w14:schemeClr w14:val="tx1"/>
            </w14:solidFill>
          </w14:textFill>
        </w:rPr>
        <w:t>内蒙古久华粮油食品股份有限公司</w:t>
      </w:r>
      <w:r>
        <w:rPr>
          <w:rFonts w:hint="eastAsia" w:ascii="仿宋" w:hAnsi="仿宋" w:eastAsia="仿宋" w:cs="宋体"/>
          <w:bCs/>
          <w:color w:val="000000" w:themeColor="text1"/>
          <w:sz w:val="32"/>
          <w:szCs w:val="32"/>
          <w14:textFill>
            <w14:solidFill>
              <w14:schemeClr w14:val="tx1"/>
            </w14:solidFill>
          </w14:textFill>
        </w:rPr>
        <w:t>的重大决策、生产经营和管理未产生不利影响，对</w:t>
      </w:r>
      <w:r>
        <w:rPr>
          <w:rFonts w:hint="eastAsia" w:ascii="仿宋" w:hAnsi="仿宋" w:eastAsia="仿宋" w:cs="宋体"/>
          <w:color w:val="000000" w:themeColor="text1"/>
          <w:kern w:val="0"/>
          <w:sz w:val="32"/>
          <w:szCs w:val="32"/>
          <w14:textFill>
            <w14:solidFill>
              <w14:schemeClr w14:val="tx1"/>
            </w14:solidFill>
          </w14:textFill>
        </w:rPr>
        <w:t>内蒙古久华粮油食品股份有限公司</w:t>
      </w:r>
      <w:r>
        <w:rPr>
          <w:rFonts w:hint="eastAsia" w:ascii="仿宋" w:hAnsi="仿宋" w:eastAsia="仿宋" w:cs="宋体"/>
          <w:bCs/>
          <w:color w:val="000000" w:themeColor="text1"/>
          <w:sz w:val="32"/>
          <w:szCs w:val="32"/>
          <w14:textFill>
            <w14:solidFill>
              <w14:schemeClr w14:val="tx1"/>
            </w14:solidFill>
          </w14:textFill>
        </w:rPr>
        <w:t>的合法存续和持续稳健经营没有产生不利影响。</w:t>
      </w:r>
      <w:bookmarkStart w:id="72" w:name="_Toc439335901"/>
      <w:bookmarkStart w:id="73" w:name="_Toc439335315"/>
      <w:bookmarkStart w:id="74" w:name="_Toc451850125"/>
      <w:bookmarkStart w:id="75" w:name="_Toc439335745"/>
    </w:p>
    <w:p>
      <w:pPr>
        <w:spacing w:beforeLines="50" w:line="540" w:lineRule="exact"/>
        <w:outlineLvl w:val="1"/>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十六、公司股权托管</w:t>
      </w:r>
      <w:bookmarkEnd w:id="72"/>
      <w:bookmarkEnd w:id="73"/>
      <w:bookmarkEnd w:id="74"/>
      <w:bookmarkEnd w:id="75"/>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经本所律师核查，公司已与内蒙古股权交易中心股份有限公司签订《内蒙古股权交易中心孵化板挂牌与企业协议》，将公司全部股份登记托管于内蒙古股权交易中心。</w:t>
      </w:r>
    </w:p>
    <w:p>
      <w:pPr>
        <w:pStyle w:val="3"/>
        <w:spacing w:line="540" w:lineRule="exact"/>
        <w:rPr>
          <w:rFonts w:ascii="仿宋" w:hAnsi="仿宋" w:eastAsia="仿宋" w:cs="宋体"/>
          <w:bCs w:val="0"/>
          <w:color w:val="000000" w:themeColor="text1"/>
          <w14:textFill>
            <w14:solidFill>
              <w14:schemeClr w14:val="tx1"/>
            </w14:solidFill>
          </w14:textFill>
        </w:rPr>
      </w:pPr>
      <w:bookmarkStart w:id="76" w:name="_Toc451850126"/>
      <w:bookmarkStart w:id="77" w:name="_Toc439335903"/>
      <w:bookmarkStart w:id="78" w:name="_Toc439335747"/>
      <w:r>
        <w:rPr>
          <w:rFonts w:hint="eastAsia" w:ascii="仿宋" w:hAnsi="仿宋" w:eastAsia="仿宋" w:cs="宋体"/>
          <w:bCs w:val="0"/>
          <w:color w:val="000000" w:themeColor="text1"/>
          <w14:textFill>
            <w14:solidFill>
              <w14:schemeClr w14:val="tx1"/>
            </w14:solidFill>
          </w14:textFill>
        </w:rPr>
        <w:t>十七、公司的税务</w:t>
      </w:r>
      <w:bookmarkEnd w:id="76"/>
      <w:bookmarkEnd w:id="77"/>
      <w:bookmarkEnd w:id="78"/>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（一）税务登记证</w:t>
      </w:r>
    </w:p>
    <w:p>
      <w:pPr>
        <w:widowControl/>
        <w:spacing w:beforeLines="50" w:afterLines="50" w:line="540" w:lineRule="exact"/>
        <w:ind w:right="-210" w:rightChars="-100"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公司现持有翁牛特旗市场监督管理局于2017年5月9日颁发的《营业执照》（统一社会信用代码：</w:t>
      </w:r>
      <w:r>
        <w:rPr>
          <w:rFonts w:hint="eastAsia" w:ascii="仿宋" w:hAnsi="仿宋" w:eastAsia="仿宋" w:cs="宋体"/>
          <w:bCs/>
          <w:color w:val="000000" w:themeColor="text1"/>
          <w:sz w:val="32"/>
          <w:szCs w:val="32"/>
          <w14:textFill>
            <w14:solidFill>
              <w14:schemeClr w14:val="tx1"/>
            </w14:solidFill>
          </w14:textFill>
        </w:rPr>
        <w:t>91150426397478327C)</w:t>
      </w:r>
      <w:r>
        <w:rPr>
          <w:rFonts w:hint="eastAsia" w:ascii="仿宋" w:hAnsi="仿宋" w:eastAsia="仿宋" w:cs="宋体"/>
          <w:color w:val="000000" w:themeColor="text1"/>
          <w:sz w:val="32"/>
          <w:szCs w:val="32"/>
          <w14:textFill>
            <w14:solidFill>
              <w14:schemeClr w14:val="tx1"/>
            </w14:solidFill>
          </w14:textFill>
        </w:rPr>
        <w:t>。</w:t>
      </w:r>
    </w:p>
    <w:p>
      <w:pPr>
        <w:widowControl/>
        <w:spacing w:beforeLines="50" w:afterLines="50" w:line="520" w:lineRule="exact"/>
        <w:ind w:firstLine="320" w:firstLineChars="100"/>
        <w:jc w:val="left"/>
        <w:rPr>
          <w:rFonts w:ascii="仿宋" w:hAnsi="仿宋" w:eastAsia="仿宋" w:cs="宋体"/>
          <w:color w:val="000000" w:themeColor="text1"/>
          <w:sz w:val="32"/>
          <w:szCs w:val="28"/>
          <w:u w:color="FFFFFF"/>
          <w14:textFill>
            <w14:solidFill>
              <w14:schemeClr w14:val="tx1"/>
            </w14:solidFill>
          </w14:textFill>
        </w:rPr>
      </w:pPr>
      <w:r>
        <w:rPr>
          <w:rFonts w:hint="eastAsia" w:ascii="仿宋" w:hAnsi="仿宋" w:eastAsia="仿宋" w:cs="宋体"/>
          <w:color w:val="000000" w:themeColor="text1"/>
          <w:sz w:val="32"/>
          <w:szCs w:val="28"/>
          <w:u w:color="FFFFFF"/>
          <w14:textFill>
            <w14:solidFill>
              <w14:schemeClr w14:val="tx1"/>
            </w14:solidFill>
          </w14:textFill>
        </w:rPr>
        <w:t>（二）</w:t>
      </w:r>
      <w:r>
        <w:rPr>
          <w:rFonts w:hint="eastAsia" w:ascii="仿宋" w:hAnsi="仿宋" w:eastAsia="仿宋" w:cs="宋体"/>
          <w:color w:val="000000" w:themeColor="text1"/>
          <w:sz w:val="32"/>
          <w:szCs w:val="32"/>
          <w14:textFill>
            <w14:solidFill>
              <w14:schemeClr w14:val="tx1"/>
            </w14:solidFill>
          </w14:textFill>
        </w:rPr>
        <w:t>缴纳的主要税种及执行的税率</w:t>
      </w:r>
    </w:p>
    <w:tbl>
      <w:tblPr>
        <w:tblStyle w:val="18"/>
        <w:tblW w:w="8981"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093"/>
        <w:gridCol w:w="1984"/>
        <w:gridCol w:w="1560"/>
        <w:gridCol w:w="334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63" w:hRule="atLeast"/>
          <w:tblHeader/>
          <w:jc w:val="center"/>
        </w:trPr>
        <w:tc>
          <w:tcPr>
            <w:tcW w:w="2093"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税种</w:t>
            </w:r>
          </w:p>
        </w:tc>
        <w:tc>
          <w:tcPr>
            <w:tcW w:w="198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计税依据</w:t>
            </w:r>
          </w:p>
        </w:tc>
        <w:tc>
          <w:tcPr>
            <w:tcW w:w="156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税率</w:t>
            </w:r>
          </w:p>
        </w:tc>
        <w:tc>
          <w:tcPr>
            <w:tcW w:w="334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7" w:hRule="atLeast"/>
          <w:jc w:val="center"/>
        </w:trPr>
        <w:tc>
          <w:tcPr>
            <w:tcW w:w="209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增值税</w:t>
            </w:r>
          </w:p>
        </w:tc>
        <w:tc>
          <w:tcPr>
            <w:tcW w:w="1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应税收入</w:t>
            </w:r>
          </w:p>
        </w:tc>
        <w:tc>
          <w:tcPr>
            <w:tcW w:w="1560" w:type="dxa"/>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334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07" w:hRule="atLeast"/>
          <w:jc w:val="center"/>
        </w:trPr>
        <w:tc>
          <w:tcPr>
            <w:tcW w:w="209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城市维护建设税</w:t>
            </w:r>
          </w:p>
        </w:tc>
        <w:tc>
          <w:tcPr>
            <w:tcW w:w="1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增值税</w:t>
            </w:r>
          </w:p>
        </w:tc>
        <w:tc>
          <w:tcPr>
            <w:tcW w:w="1560" w:type="dxa"/>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3344" w:type="dxa"/>
            <w:vAlign w:val="center"/>
          </w:tcPr>
          <w:p>
            <w:pPr>
              <w:jc w:val="center"/>
              <w:rPr>
                <w:color w:val="000000" w:themeColor="text1"/>
                <w:sz w:val="18"/>
                <w:szCs w:val="18"/>
                <w14:textFill>
                  <w14:solidFill>
                    <w14:schemeClr w14:val="tx1"/>
                  </w14:solidFill>
                </w14:textFill>
              </w:rPr>
            </w:pP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3" w:hRule="atLeast"/>
          <w:jc w:val="center"/>
        </w:trPr>
        <w:tc>
          <w:tcPr>
            <w:tcW w:w="209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教育费附加</w:t>
            </w:r>
          </w:p>
        </w:tc>
        <w:tc>
          <w:tcPr>
            <w:tcW w:w="1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增值税</w:t>
            </w:r>
          </w:p>
        </w:tc>
        <w:tc>
          <w:tcPr>
            <w:tcW w:w="1560" w:type="dxa"/>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334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8" w:hRule="atLeast"/>
          <w:jc w:val="center"/>
        </w:trPr>
        <w:tc>
          <w:tcPr>
            <w:tcW w:w="209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地方教育费附加</w:t>
            </w:r>
          </w:p>
        </w:tc>
        <w:tc>
          <w:tcPr>
            <w:tcW w:w="1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增值税</w:t>
            </w:r>
          </w:p>
        </w:tc>
        <w:tc>
          <w:tcPr>
            <w:tcW w:w="1560" w:type="dxa"/>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334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1" w:hRule="atLeast"/>
          <w:jc w:val="center"/>
        </w:trPr>
        <w:tc>
          <w:tcPr>
            <w:tcW w:w="2093"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企业所得税</w:t>
            </w:r>
          </w:p>
        </w:tc>
        <w:tc>
          <w:tcPr>
            <w:tcW w:w="1984"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应纳税所得额</w:t>
            </w:r>
          </w:p>
        </w:tc>
        <w:tc>
          <w:tcPr>
            <w:tcW w:w="1560" w:type="dxa"/>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3344"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417" w:hRule="atLeast"/>
          <w:jc w:val="center"/>
        </w:trPr>
        <w:tc>
          <w:tcPr>
            <w:tcW w:w="2093" w:type="dxa"/>
            <w:vAlign w:val="center"/>
          </w:tcPr>
          <w:p>
            <w:pPr>
              <w:rPr>
                <w:color w:val="000000" w:themeColor="text1"/>
                <w:sz w:val="18"/>
                <w:szCs w:val="18"/>
                <w14:textFill>
                  <w14:solidFill>
                    <w14:schemeClr w14:val="tx1"/>
                  </w14:solidFill>
                </w14:textFill>
              </w:rPr>
            </w:pPr>
          </w:p>
        </w:tc>
        <w:tc>
          <w:tcPr>
            <w:tcW w:w="1984" w:type="dxa"/>
            <w:vAlign w:val="center"/>
          </w:tcPr>
          <w:p>
            <w:pPr>
              <w:rPr>
                <w:color w:val="000000" w:themeColor="text1"/>
                <w:sz w:val="18"/>
                <w:szCs w:val="18"/>
                <w14:textFill>
                  <w14:solidFill>
                    <w14:schemeClr w14:val="tx1"/>
                  </w14:solidFill>
                </w14:textFill>
              </w:rPr>
            </w:pPr>
          </w:p>
        </w:tc>
        <w:tc>
          <w:tcPr>
            <w:tcW w:w="1560" w:type="dxa"/>
            <w:vAlign w:val="center"/>
          </w:tcPr>
          <w:p>
            <w:pPr>
              <w:jc w:val="right"/>
              <w:rPr>
                <w:color w:val="000000" w:themeColor="text1"/>
                <w:sz w:val="18"/>
                <w:szCs w:val="18"/>
                <w14:textFill>
                  <w14:solidFill>
                    <w14:schemeClr w14:val="tx1"/>
                  </w14:solidFill>
                </w14:textFill>
              </w:rPr>
            </w:pPr>
          </w:p>
        </w:tc>
        <w:tc>
          <w:tcPr>
            <w:tcW w:w="3344" w:type="dxa"/>
            <w:vAlign w:val="center"/>
          </w:tcPr>
          <w:p>
            <w:pPr>
              <w:jc w:val="center"/>
              <w:rPr>
                <w:color w:val="000000" w:themeColor="text1"/>
                <w:sz w:val="18"/>
                <w:szCs w:val="18"/>
                <w14:textFill>
                  <w14:solidFill>
                    <w14:schemeClr w14:val="tx1"/>
                  </w14:solidFill>
                </w14:textFill>
              </w:rPr>
            </w:pPr>
          </w:p>
        </w:tc>
      </w:tr>
    </w:tbl>
    <w:p>
      <w:pPr>
        <w:widowControl/>
        <w:spacing w:beforeLines="50" w:afterLines="50" w:line="540" w:lineRule="exact"/>
        <w:jc w:val="left"/>
        <w:rPr>
          <w:rFonts w:ascii="仿宋" w:hAnsi="仿宋" w:eastAsia="仿宋" w:cs="宋体"/>
          <w:color w:val="000000" w:themeColor="text1"/>
          <w:sz w:val="32"/>
          <w:szCs w:val="32"/>
          <w14:textFill>
            <w14:solidFill>
              <w14:schemeClr w14:val="tx1"/>
            </w14:solidFill>
          </w14:textFill>
        </w:rPr>
      </w:pPr>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本所律师认为，公司执行的主要税种及税率符合中国法律的规定。</w:t>
      </w:r>
    </w:p>
    <w:p>
      <w:pPr>
        <w:widowControl/>
        <w:spacing w:beforeLines="50" w:afterLines="50" w:line="520" w:lineRule="exact"/>
        <w:ind w:firstLine="320" w:firstLineChars="100"/>
        <w:jc w:val="left"/>
        <w:rPr>
          <w:rFonts w:ascii="仿宋" w:hAnsi="仿宋" w:eastAsia="仿宋" w:cs="宋体"/>
          <w:color w:val="000000" w:themeColor="text1"/>
          <w:sz w:val="32"/>
          <w:szCs w:val="28"/>
          <w:u w:color="FFFFFF"/>
          <w14:textFill>
            <w14:solidFill>
              <w14:schemeClr w14:val="tx1"/>
            </w14:solidFill>
          </w14:textFill>
        </w:rPr>
      </w:pPr>
      <w:r>
        <w:rPr>
          <w:rFonts w:hint="eastAsia" w:ascii="仿宋" w:hAnsi="仿宋" w:eastAsia="仿宋" w:cs="宋体"/>
          <w:color w:val="000000" w:themeColor="text1"/>
          <w:sz w:val="32"/>
          <w:szCs w:val="28"/>
          <w:u w:color="FFFFFF"/>
          <w14:textFill>
            <w14:solidFill>
              <w14:schemeClr w14:val="tx1"/>
            </w14:solidFill>
          </w14:textFill>
        </w:rPr>
        <w:t>（三）公司享受的税收优惠</w:t>
      </w:r>
    </w:p>
    <w:p>
      <w:pPr>
        <w:widowControl/>
        <w:spacing w:beforeLines="50" w:afterLines="50" w:line="520" w:lineRule="exact"/>
        <w:ind w:firstLine="640" w:firstLineChars="200"/>
        <w:jc w:val="left"/>
        <w:rPr>
          <w:rFonts w:ascii="仿宋" w:hAnsi="仿宋" w:eastAsia="仿宋" w:cs="宋体"/>
          <w:color w:val="000000" w:themeColor="text1"/>
          <w:sz w:val="32"/>
          <w:szCs w:val="28"/>
          <w:u w:color="FFFFFF"/>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本所律师核查了公司出具的书面声明，对高管进行了访谈并制作了《访谈笔录》，</w:t>
      </w:r>
      <w:r>
        <w:rPr>
          <w:rFonts w:hint="eastAsia" w:ascii="仿宋" w:hAnsi="仿宋" w:eastAsia="仿宋" w:cs="宋体"/>
          <w:color w:val="000000" w:themeColor="text1"/>
          <w:sz w:val="32"/>
          <w:szCs w:val="28"/>
          <w:u w:color="FFFFFF"/>
          <w:lang w:eastAsia="zh-CN"/>
          <w14:textFill>
            <w14:solidFill>
              <w14:schemeClr w14:val="tx1"/>
            </w14:solidFill>
          </w14:textFill>
        </w:rPr>
        <w:t>根据财税【</w:t>
      </w:r>
      <w:r>
        <w:rPr>
          <w:rFonts w:hint="eastAsia" w:ascii="仿宋" w:hAnsi="仿宋" w:eastAsia="仿宋" w:cs="宋体"/>
          <w:color w:val="000000" w:themeColor="text1"/>
          <w:sz w:val="32"/>
          <w:szCs w:val="28"/>
          <w:u w:color="FFFFFF"/>
          <w:lang w:val="en-US" w:eastAsia="zh-CN"/>
          <w14:textFill>
            <w14:solidFill>
              <w14:schemeClr w14:val="tx1"/>
            </w14:solidFill>
          </w14:textFill>
        </w:rPr>
        <w:t>2016</w:t>
      </w:r>
      <w:r>
        <w:rPr>
          <w:rFonts w:hint="eastAsia" w:ascii="仿宋" w:hAnsi="仿宋" w:eastAsia="仿宋" w:cs="宋体"/>
          <w:color w:val="000000" w:themeColor="text1"/>
          <w:sz w:val="32"/>
          <w:szCs w:val="28"/>
          <w:u w:color="FFFFFF"/>
          <w:lang w:eastAsia="zh-CN"/>
          <w14:textFill>
            <w14:solidFill>
              <w14:schemeClr w14:val="tx1"/>
            </w14:solidFill>
          </w14:textFill>
        </w:rPr>
        <w:t>】</w:t>
      </w:r>
      <w:r>
        <w:rPr>
          <w:rFonts w:hint="eastAsia" w:ascii="仿宋" w:hAnsi="仿宋" w:eastAsia="仿宋" w:cs="宋体"/>
          <w:color w:val="000000" w:themeColor="text1"/>
          <w:sz w:val="32"/>
          <w:szCs w:val="28"/>
          <w:u w:color="FFFFFF"/>
          <w:lang w:val="en-US" w:eastAsia="zh-CN"/>
          <w14:textFill>
            <w14:solidFill>
              <w14:schemeClr w14:val="tx1"/>
            </w14:solidFill>
          </w14:textFill>
        </w:rPr>
        <w:t>28号文件《财政部国家税务总局关于部分国家储备商品有关税收政策的通知》，对商品储蓄管理公司及直属库资金账簿免征印花税；对其承担商品储备业务过程中书立的购销合同免征印花税；对商品储备管理公司及其直属库承担商品储备业务自用的房产、土地，免征房产税、城镇土地使用税。</w:t>
      </w:r>
    </w:p>
    <w:p>
      <w:pPr>
        <w:widowControl/>
        <w:spacing w:beforeLines="50" w:afterLines="50" w:line="540" w:lineRule="exact"/>
        <w:ind w:firstLine="320" w:firstLineChars="1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（四）依法纳税情况</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公司已出具书面承诺</w:t>
      </w:r>
      <w:r>
        <w:rPr>
          <w:rFonts w:hint="eastAsia" w:ascii="仿宋" w:hAnsi="仿宋" w:eastAsia="仿宋" w:cs="宋体"/>
          <w:color w:val="000000" w:themeColor="text1"/>
          <w:sz w:val="32"/>
          <w:szCs w:val="32"/>
          <w:lang w:eastAsia="zh-CN"/>
          <w14:textFill>
            <w14:solidFill>
              <w14:schemeClr w14:val="tx1"/>
            </w14:solidFill>
          </w14:textFill>
        </w:rPr>
        <w:t>以及完税证明</w:t>
      </w:r>
      <w:r>
        <w:rPr>
          <w:rFonts w:hint="eastAsia" w:ascii="仿宋" w:hAnsi="仿宋" w:eastAsia="仿宋" w:cs="宋体"/>
          <w:color w:val="000000" w:themeColor="text1"/>
          <w:sz w:val="32"/>
          <w:szCs w:val="32"/>
          <w14:textFill>
            <w14:solidFill>
              <w14:schemeClr w14:val="tx1"/>
            </w14:solidFill>
          </w14:textFill>
        </w:rPr>
        <w:t>，其在经营过程中照章纳税，纳税记录良好，无欠税情况与偷逃税款的行为，没有因违规而受到税务机关的处罚。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综上所述，本所律师认为，公司目前执行的税率、税种符合现行法律、法规的规定；公司截至2017年12月15日未受到重大税收行政处罚。</w:t>
      </w:r>
    </w:p>
    <w:p>
      <w:pPr>
        <w:widowControl/>
        <w:spacing w:beforeLines="50" w:afterLines="50" w:line="540" w:lineRule="exact"/>
        <w:jc w:val="left"/>
        <w:outlineLvl w:val="1"/>
        <w:rPr>
          <w:rFonts w:ascii="仿宋" w:hAnsi="仿宋" w:eastAsia="仿宋" w:cs="宋体"/>
          <w:b/>
          <w:color w:val="000000" w:themeColor="text1"/>
          <w:sz w:val="32"/>
          <w:szCs w:val="32"/>
          <w14:textFill>
            <w14:solidFill>
              <w14:schemeClr w14:val="tx1"/>
            </w14:solidFill>
          </w14:textFill>
        </w:rPr>
      </w:pPr>
      <w:bookmarkStart w:id="79" w:name="_Toc451850127"/>
      <w:r>
        <w:rPr>
          <w:rFonts w:hint="eastAsia" w:ascii="仿宋" w:hAnsi="仿宋" w:eastAsia="仿宋" w:cs="宋体"/>
          <w:b/>
          <w:color w:val="000000" w:themeColor="text1"/>
          <w:sz w:val="32"/>
          <w:szCs w:val="32"/>
          <w14:textFill>
            <w14:solidFill>
              <w14:schemeClr w14:val="tx1"/>
            </w14:solidFill>
          </w14:textFill>
        </w:rPr>
        <w:t>十八、公司的劳动用工</w:t>
      </w:r>
      <w:bookmarkEnd w:id="79"/>
    </w:p>
    <w:p>
      <w:pPr>
        <w:pStyle w:val="30"/>
        <w:spacing w:line="540" w:lineRule="exact"/>
        <w:ind w:firstLine="660"/>
        <w:rPr>
          <w:rFonts w:hint="eastAsia" w:ascii="仿宋" w:hAnsi="仿宋" w:eastAsia="仿宋" w:cs="仿宋"/>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本所律师查阅了公司提供的职工名册及公司提供的书面说明，</w:t>
      </w:r>
      <w:r>
        <w:rPr>
          <w:rFonts w:hint="eastAsia" w:ascii="仿宋" w:hAnsi="仿宋" w:eastAsia="仿宋" w:cs="宋体"/>
          <w:color w:val="000000" w:themeColor="text1"/>
          <w:sz w:val="32"/>
          <w:szCs w:val="32"/>
          <w14:textFill>
            <w14:solidFill>
              <w14:schemeClr w14:val="tx1"/>
            </w14:solidFill>
          </w14:textFill>
        </w:rPr>
        <w:t>对高管进行了访谈并制作了《访谈笔录》，</w:t>
      </w:r>
      <w:r>
        <w:rPr>
          <w:rFonts w:hint="eastAsia" w:ascii="仿宋" w:hAnsi="仿宋" w:eastAsia="仿宋" w:cs="宋体"/>
          <w:color w:val="000000" w:themeColor="text1"/>
          <w:kern w:val="2"/>
          <w:sz w:val="32"/>
          <w:szCs w:val="32"/>
          <w14:textFill>
            <w14:solidFill>
              <w14:schemeClr w14:val="tx1"/>
            </w14:solidFill>
          </w14:textFill>
        </w:rPr>
        <w:t>截止2017年12月15日，公司员工人数为16人，共与7人签订了劳动合同没有缴纳社会保险，剩余</w:t>
      </w:r>
      <w:r>
        <w:rPr>
          <w:rFonts w:hint="eastAsia" w:ascii="仿宋" w:hAnsi="仿宋" w:eastAsia="仿宋" w:cs="宋体"/>
          <w:color w:val="000000" w:themeColor="text1"/>
          <w:kern w:val="2"/>
          <w:sz w:val="32"/>
          <w:szCs w:val="32"/>
          <w:lang w:val="en-US" w:eastAsia="zh-CN"/>
          <w14:textFill>
            <w14:solidFill>
              <w14:schemeClr w14:val="tx1"/>
            </w14:solidFill>
          </w14:textFill>
        </w:rPr>
        <w:t>9名</w:t>
      </w:r>
      <w:r>
        <w:rPr>
          <w:rFonts w:hint="eastAsia" w:ascii="仿宋" w:hAnsi="仿宋" w:eastAsia="仿宋" w:cs="宋体"/>
          <w:color w:val="000000" w:themeColor="text1"/>
          <w:kern w:val="2"/>
          <w:sz w:val="32"/>
          <w:szCs w:val="32"/>
          <w14:textFill>
            <w14:solidFill>
              <w14:schemeClr w14:val="tx1"/>
            </w14:solidFill>
          </w14:textFill>
        </w:rPr>
        <w:t>员工正在规范办理过程中</w:t>
      </w:r>
      <w:r>
        <w:rPr>
          <w:color w:val="000000" w:themeColor="text1"/>
          <w14:textFill>
            <w14:solidFill>
              <w14:schemeClr w14:val="tx1"/>
            </w14:solidFill>
          </w14:textFill>
        </w:rPr>
        <w:commentReference w:id="0"/>
      </w:r>
      <w:r>
        <w:rPr>
          <w:rFonts w:hint="eastAsia"/>
          <w:color w:val="000000" w:themeColor="text1"/>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公司承诺于2018年将全面为员工缴纳社保</w:t>
      </w:r>
      <w:r>
        <w:rPr>
          <w:rFonts w:hint="eastAsia" w:ascii="仿宋" w:hAnsi="仿宋" w:eastAsia="仿宋" w:cs="仿宋"/>
          <w:color w:val="000000" w:themeColor="text1"/>
          <w:kern w:val="2"/>
          <w:sz w:val="32"/>
          <w:szCs w:val="32"/>
          <w14:textFill>
            <w14:solidFill>
              <w14:schemeClr w14:val="tx1"/>
            </w14:solidFill>
          </w14:textFill>
        </w:rPr>
        <w:t>。</w:t>
      </w:r>
    </w:p>
    <w:p>
      <w:pPr>
        <w:pStyle w:val="30"/>
        <w:spacing w:line="540" w:lineRule="exact"/>
        <w:ind w:firstLine="660"/>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根据《中华人民共和国劳动合同法》第十条、八十二条、九十七条规定，公司与员工签订书面劳动合同并缴纳社会保险是公司的法定义务，公司因未能及时履行上述义务，可能导致劳动纠纷。</w:t>
      </w:r>
    </w:p>
    <w:p>
      <w:pPr>
        <w:pStyle w:val="30"/>
        <w:spacing w:line="540" w:lineRule="exact"/>
        <w:ind w:firstLine="660"/>
        <w:rPr>
          <w:rFonts w:ascii="仿宋" w:hAnsi="仿宋" w:eastAsia="仿宋" w:cs="宋体"/>
          <w:color w:val="000000" w:themeColor="text1"/>
          <w:kern w:val="2"/>
          <w:sz w:val="32"/>
          <w:szCs w:val="32"/>
          <w14:textFill>
            <w14:solidFill>
              <w14:schemeClr w14:val="tx1"/>
            </w14:solidFill>
          </w14:textFill>
        </w:rPr>
      </w:pPr>
      <w:r>
        <w:rPr>
          <w:rFonts w:hint="eastAsia" w:ascii="仿宋" w:hAnsi="仿宋" w:eastAsia="仿宋" w:cs="宋体"/>
          <w:color w:val="000000" w:themeColor="text1"/>
          <w:kern w:val="2"/>
          <w:sz w:val="32"/>
          <w:szCs w:val="32"/>
          <w14:textFill>
            <w14:solidFill>
              <w14:schemeClr w14:val="tx1"/>
            </w14:solidFill>
          </w14:textFill>
        </w:rPr>
        <w:t>本所律师建议公司尽快与尚未签订劳动合同的员工补签劳动合同并缴纳社会保险。</w:t>
      </w:r>
    </w:p>
    <w:p>
      <w:pPr>
        <w:pStyle w:val="3"/>
        <w:spacing w:line="540" w:lineRule="exact"/>
        <w:rPr>
          <w:rFonts w:ascii="仿宋" w:hAnsi="仿宋" w:eastAsia="仿宋" w:cs="宋体"/>
          <w:bCs w:val="0"/>
          <w:color w:val="000000" w:themeColor="text1"/>
          <w14:textFill>
            <w14:solidFill>
              <w14:schemeClr w14:val="tx1"/>
            </w14:solidFill>
          </w14:textFill>
        </w:rPr>
      </w:pPr>
      <w:bookmarkStart w:id="80" w:name="_Toc439335904"/>
      <w:bookmarkStart w:id="81" w:name="_Toc439335748"/>
      <w:bookmarkStart w:id="82" w:name="_Toc451850128"/>
      <w:r>
        <w:rPr>
          <w:rFonts w:hint="eastAsia" w:ascii="仿宋" w:hAnsi="仿宋" w:eastAsia="仿宋" w:cs="宋体"/>
          <w:bCs w:val="0"/>
          <w:color w:val="000000" w:themeColor="text1"/>
          <w14:textFill>
            <w14:solidFill>
              <w14:schemeClr w14:val="tx1"/>
            </w14:solidFill>
          </w14:textFill>
        </w:rPr>
        <w:t>十九、公司的环境保护和产品质量、技术等标准</w:t>
      </w:r>
      <w:bookmarkEnd w:id="80"/>
      <w:bookmarkEnd w:id="81"/>
      <w:bookmarkEnd w:id="82"/>
    </w:p>
    <w:p>
      <w:pPr>
        <w:widowControl/>
        <w:spacing w:beforeLines="50" w:afterLines="50" w:line="540" w:lineRule="exact"/>
        <w:ind w:firstLine="470" w:firstLineChars="147"/>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（一）公司的环境保护  </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虽未提供环境影响相关材料，但本所律师核查了公司出具的《书面声明》，对高管进行了访谈并制作了《访谈笔录》，其在经营活动中符合有关环境保护的要求，报告期内不存在因违反环境保护方面的法律、法规和其它规范性文件而受到处罚的情形。</w:t>
      </w:r>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（二）公司产品质量和技术标准</w:t>
      </w:r>
    </w:p>
    <w:p>
      <w:pPr>
        <w:widowControl/>
        <w:spacing w:beforeLines="50" w:afterLines="50" w:line="540" w:lineRule="exact"/>
        <w:ind w:right="-210" w:rightChars="-100"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公司现持有赤峰市工商管理质量技术监督局于2017年12月15日颁发的《营业执照》（统一社会信用代码：</w:t>
      </w:r>
      <w:r>
        <w:rPr>
          <w:rFonts w:hint="eastAsia" w:ascii="仿宋" w:hAnsi="仿宋" w:eastAsia="仿宋" w:cs="宋体"/>
          <w:bCs/>
          <w:color w:val="000000" w:themeColor="text1"/>
          <w:sz w:val="32"/>
          <w:szCs w:val="32"/>
          <w14:textFill>
            <w14:solidFill>
              <w14:schemeClr w14:val="tx1"/>
            </w14:solidFill>
          </w14:textFill>
        </w:rPr>
        <w:t>91150426397478327C )</w:t>
      </w:r>
      <w:r>
        <w:rPr>
          <w:rFonts w:hint="eastAsia" w:ascii="仿宋" w:hAnsi="仿宋" w:eastAsia="仿宋" w:cs="宋体"/>
          <w:color w:val="000000" w:themeColor="text1"/>
          <w:sz w:val="32"/>
          <w:szCs w:val="32"/>
          <w14:textFill>
            <w14:solidFill>
              <w14:schemeClr w14:val="tx1"/>
            </w14:solidFill>
          </w14:textFill>
        </w:rPr>
        <w:t>。</w:t>
      </w:r>
    </w:p>
    <w:p>
      <w:pPr>
        <w:widowControl/>
        <w:spacing w:beforeLines="50" w:afterLines="50" w:line="540" w:lineRule="exact"/>
        <w:ind w:firstLine="480" w:firstLineChars="1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w:t>
      </w:r>
      <w:r>
        <w:rPr>
          <w:rFonts w:hint="eastAsia" w:ascii="仿宋" w:hAnsi="仿宋" w:eastAsia="仿宋" w:cs="宋体"/>
          <w:color w:val="000000" w:themeColor="text1"/>
          <w:sz w:val="32"/>
          <w:szCs w:val="32"/>
          <w14:textFill>
            <w14:solidFill>
              <w14:schemeClr w14:val="tx1"/>
            </w14:solidFill>
          </w14:textFill>
        </w:rPr>
        <w:tab/>
      </w:r>
      <w:r>
        <w:rPr>
          <w:rFonts w:hint="eastAsia" w:ascii="仿宋" w:hAnsi="仿宋" w:eastAsia="仿宋" w:cs="宋体"/>
          <w:color w:val="000000" w:themeColor="text1"/>
          <w:sz w:val="32"/>
          <w:szCs w:val="32"/>
          <w14:textFill>
            <w14:solidFill>
              <w14:schemeClr w14:val="tx1"/>
            </w14:solidFill>
          </w14:textFill>
        </w:rPr>
        <w:t>2015年01月14日被翁牛特旗市场监督管理局进行抽查，抽查结果为正常。</w:t>
      </w:r>
    </w:p>
    <w:p>
      <w:pPr>
        <w:widowControl/>
        <w:spacing w:beforeLines="50" w:afterLines="50" w:line="540" w:lineRule="exact"/>
        <w:ind w:firstLine="640" w:firstLineChars="200"/>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本所律师核查了公司出具的《声明与承诺》，对高管进行了访谈并制作了《访谈笔录》，截至2017年12月15日，公司的服务符合有关产品质量和技术监督标准，公司自成立以来不存在因违反产品质量和技术监督标准方面的法律、法规而受到处罚的情形。      </w:t>
      </w:r>
      <w:r>
        <w:rPr>
          <w:rFonts w:hint="eastAsia" w:ascii="仿宋" w:hAnsi="仿宋" w:eastAsia="仿宋" w:cs="宋体"/>
          <w:b/>
          <w:color w:val="000000" w:themeColor="text1"/>
          <w:sz w:val="32"/>
          <w:szCs w:val="32"/>
          <w14:textFill>
            <w14:solidFill>
              <w14:schemeClr w14:val="tx1"/>
            </w14:solidFill>
          </w14:textFill>
        </w:rPr>
        <w:t xml:space="preserve">                                                                                                                     </w:t>
      </w:r>
    </w:p>
    <w:p>
      <w:pPr>
        <w:pStyle w:val="3"/>
        <w:spacing w:line="540" w:lineRule="exact"/>
        <w:rPr>
          <w:rFonts w:ascii="仿宋" w:hAnsi="仿宋" w:eastAsia="仿宋" w:cs="宋体"/>
          <w:bCs w:val="0"/>
          <w:color w:val="000000" w:themeColor="text1"/>
          <w14:textFill>
            <w14:solidFill>
              <w14:schemeClr w14:val="tx1"/>
            </w14:solidFill>
          </w14:textFill>
        </w:rPr>
      </w:pPr>
      <w:bookmarkStart w:id="83" w:name="_Toc439335749"/>
      <w:bookmarkStart w:id="84" w:name="_Toc439335905"/>
      <w:bookmarkStart w:id="85" w:name="_Toc451850129"/>
      <w:r>
        <w:rPr>
          <w:rFonts w:hint="eastAsia" w:ascii="仿宋" w:hAnsi="仿宋" w:eastAsia="仿宋" w:cs="宋体"/>
          <w:bCs w:val="0"/>
          <w:color w:val="000000" w:themeColor="text1"/>
          <w14:textFill>
            <w14:solidFill>
              <w14:schemeClr w14:val="tx1"/>
            </w14:solidFill>
          </w14:textFill>
        </w:rPr>
        <w:t>二十、重大诉讼、仲裁或行政处罚</w:t>
      </w:r>
      <w:bookmarkEnd w:id="83"/>
      <w:bookmarkEnd w:id="84"/>
      <w:bookmarkEnd w:id="85"/>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（一）公司重大诉讼、仲裁或行政处罚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根据本所律师核查中国银行征信中心出具的《信用报告》以及公司说明并查询“国家企业信用信息公示系统”、“全国法院被执行人信息查询系统”，“中国裁判文书网”，截止2017年12月15日，公司不存在尚未了结或可预见的重大诉讼、仲裁</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lang w:val="en-US" w:eastAsia="zh-CN"/>
          <w14:textFill>
            <w14:solidFill>
              <w14:schemeClr w14:val="tx1"/>
            </w14:solidFill>
          </w14:textFill>
        </w:rPr>
        <w:t>公司存在一起行政处罚，公司于2017年9月18日，因不正当竞争行为，受到翁牛特旗市场监督管理局《赤翁市监行罚字（2017）145号》的行政处罚。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（二）公司各股东重大诉讼、仲裁或行政处罚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根据公司各股东的说明并经本所律师查询“全国法院被执行人信息查询系统”，“中国裁判文书网”，截止2017年12月15日，各股东不存在尚未了结或可预见的重大诉讼、仲裁或行政处罚。</w:t>
      </w:r>
    </w:p>
    <w:p>
      <w:pPr>
        <w:widowControl/>
        <w:spacing w:beforeLines="50" w:afterLines="50" w:line="540" w:lineRule="exact"/>
        <w:ind w:firstLine="480" w:firstLineChars="15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（三）公司董事长、总经理重大诉讼、仲裁或行政处罚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根据公司董事长、总经理的说明并经本所律师查询“全国法院被执行人信息查询系统”，“中国裁判文书网”，截止2017年12月15日，以上个人不存在尚未了结或可预见的重大诉讼、仲裁或行政处罚。</w:t>
      </w:r>
      <w:bookmarkStart w:id="86" w:name="_Toc439335750"/>
      <w:bookmarkStart w:id="87" w:name="_Toc451850130"/>
      <w:bookmarkStart w:id="88" w:name="_Toc439335906"/>
    </w:p>
    <w:p>
      <w:pPr>
        <w:widowControl/>
        <w:numPr>
          <w:ilvl w:val="0"/>
          <w:numId w:val="6"/>
        </w:numPr>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股东持有其他公司股权的公司涉诉或行政处罚情况</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赤峰飞翔商贸有限公司,统一信用代码：91150426564196029Q，注册地址：内蒙古自治区赤峰市翁牛特旗梧桐花镇西梧桐花村。由孙继军、王建峰共同出资设立于2010年12月14日。公司注册资本为500万人民币元。其中王建峰为执行董事、总经理。孙继军持股70%。经营范围：许可经营项目：食品、粮食、化肥、农膜购销；粮食加工、销售。 一般经营项目：无（依法须经批准的项目，经相关部门批准后方可开展经营活动。）</w:t>
      </w:r>
    </w:p>
    <w:p>
      <w:pPr>
        <w:widowControl/>
        <w:spacing w:beforeLines="50" w:afterLines="50" w:line="540" w:lineRule="exact"/>
        <w:ind w:firstLine="640" w:firstLineChars="200"/>
        <w:jc w:val="lef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公司股东孙继军持有上述公司70%的股权，认缴资本350万元。现赤峰飞翔商贸有限公司登记状态处于存续。 </w:t>
      </w:r>
    </w:p>
    <w:p>
      <w:pPr>
        <w:widowControl/>
        <w:spacing w:beforeLines="50" w:afterLines="50" w:line="540" w:lineRule="exact"/>
        <w:ind w:firstLine="640" w:firstLineChars="200"/>
        <w:jc w:val="left"/>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赤峰飞翔商贸有限公司不存在尚未了结或可预见的重大诉讼、仲裁或行政处罚。</w:t>
      </w:r>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经本所律师查询“全国法院被执行人信息查询系统”，“中国裁判文书网”，截止2017年12月15日，赤峰飞翔商贸有限公司不存在尚未了结或可预见的重大诉讼、仲裁或行政处罚。          </w:t>
      </w:r>
    </w:p>
    <w:p>
      <w:pPr>
        <w:pStyle w:val="3"/>
        <w:spacing w:line="540" w:lineRule="exact"/>
        <w:ind w:firstLine="321" w:firstLineChars="1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二十一、中介与推荐机构</w:t>
      </w:r>
      <w:bookmarkEnd w:id="86"/>
      <w:bookmarkEnd w:id="87"/>
      <w:bookmarkEnd w:id="88"/>
    </w:p>
    <w:p>
      <w:pPr>
        <w:widowControl/>
        <w:spacing w:beforeLines="50" w:afterLines="50" w:line="540" w:lineRule="exact"/>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公司已聘请</w:t>
      </w:r>
      <w:r>
        <w:rPr>
          <w:rFonts w:hint="eastAsia" w:ascii="仿宋" w:hAnsi="仿宋" w:eastAsia="仿宋" w:cs="宋体"/>
          <w:bCs/>
          <w:color w:val="000000" w:themeColor="text1"/>
          <w:sz w:val="32"/>
          <w:szCs w:val="32"/>
          <w14:textFill>
            <w14:solidFill>
              <w14:schemeClr w14:val="tx1"/>
            </w14:solidFill>
          </w14:textFill>
        </w:rPr>
        <w:t>内蒙古盛股股权投资基金管理有限责任公司</w:t>
      </w:r>
      <w:r>
        <w:rPr>
          <w:rFonts w:hint="eastAsia" w:ascii="仿宋" w:hAnsi="仿宋" w:eastAsia="仿宋" w:cs="宋体"/>
          <w:color w:val="000000" w:themeColor="text1"/>
          <w:sz w:val="32"/>
          <w:szCs w:val="32"/>
          <w14:textFill>
            <w14:solidFill>
              <w14:schemeClr w14:val="tx1"/>
            </w14:solidFill>
          </w14:textFill>
        </w:rPr>
        <w:t>担任本次挂牌的推荐机构，聘请内蒙古中宏会计师事务所作为审计机构、内蒙古宏大资产评估事务所有限公司作为评估机构。经本所律师核查，前述中介及推荐机构已在内蒙古股权交易中心注册，拥有推荐机构资格，具备担任股份公司本次挂牌的业务资质，公司与推荐机构签订了《</w:t>
      </w:r>
      <w:r>
        <w:rPr>
          <w:rFonts w:hint="eastAsia" w:ascii="仿宋" w:hAnsi="仿宋" w:eastAsia="仿宋" w:cs="宋体"/>
          <w:bCs/>
          <w:color w:val="000000" w:themeColor="text1"/>
          <w:sz w:val="32"/>
          <w:szCs w:val="32"/>
          <w14:textFill>
            <w14:solidFill>
              <w14:schemeClr w14:val="tx1"/>
            </w14:solidFill>
          </w14:textFill>
        </w:rPr>
        <w:t>总服务协议</w:t>
      </w:r>
      <w:r>
        <w:rPr>
          <w:rFonts w:hint="eastAsia" w:ascii="仿宋" w:hAnsi="仿宋" w:eastAsia="仿宋" w:cs="宋体"/>
          <w:color w:val="000000" w:themeColor="text1"/>
          <w:sz w:val="32"/>
          <w:szCs w:val="32"/>
          <w14:textFill>
            <w14:solidFill>
              <w14:schemeClr w14:val="tx1"/>
            </w14:solidFill>
          </w14:textFill>
        </w:rPr>
        <w:t>》，该协议不违反法律法规禁止性条款，合法有效。</w:t>
      </w:r>
    </w:p>
    <w:p>
      <w:pPr>
        <w:pStyle w:val="3"/>
        <w:spacing w:line="540" w:lineRule="exact"/>
        <w:rPr>
          <w:rFonts w:ascii="仿宋" w:hAnsi="仿宋" w:eastAsia="仿宋" w:cs="宋体"/>
          <w:color w:val="000000" w:themeColor="text1"/>
          <w14:textFill>
            <w14:solidFill>
              <w14:schemeClr w14:val="tx1"/>
            </w14:solidFill>
          </w14:textFill>
        </w:rPr>
      </w:pPr>
      <w:bookmarkStart w:id="89" w:name="_Toc439335907"/>
      <w:bookmarkStart w:id="90" w:name="_Toc439335317"/>
      <w:bookmarkStart w:id="91" w:name="_Toc360028651"/>
      <w:bookmarkStart w:id="92" w:name="_Toc439335751"/>
      <w:bookmarkStart w:id="93" w:name="_Toc451850131"/>
      <w:r>
        <w:rPr>
          <w:rFonts w:hint="eastAsia" w:ascii="仿宋" w:hAnsi="仿宋" w:eastAsia="仿宋" w:cs="宋体"/>
          <w:color w:val="000000" w:themeColor="text1"/>
          <w14:textFill>
            <w14:solidFill>
              <w14:schemeClr w14:val="tx1"/>
            </w14:solidFill>
          </w14:textFill>
        </w:rPr>
        <w:t>二十二、结论性意见</w:t>
      </w:r>
      <w:bookmarkEnd w:id="89"/>
      <w:bookmarkEnd w:id="90"/>
      <w:bookmarkEnd w:id="91"/>
      <w:bookmarkEnd w:id="92"/>
      <w:bookmarkEnd w:id="93"/>
    </w:p>
    <w:p>
      <w:pPr>
        <w:spacing w:beforeLines="50" w:afterLines="50" w:line="540" w:lineRule="exact"/>
        <w:ind w:firstLine="720" w:firstLineChars="225"/>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综上，本所律师认为，公司本次孵化板挂牌</w:t>
      </w:r>
      <w:r>
        <w:rPr>
          <w:rFonts w:hint="eastAsia" w:ascii="仿宋" w:hAnsi="仿宋" w:eastAsia="仿宋" w:cs="宋体"/>
          <w:bCs/>
          <w:color w:val="000000" w:themeColor="text1"/>
          <w:sz w:val="32"/>
          <w:szCs w:val="32"/>
          <w14:textFill>
            <w14:solidFill>
              <w14:schemeClr w14:val="tx1"/>
            </w14:solidFill>
          </w14:textFill>
        </w:rPr>
        <w:t>符合《挂牌标准指引》及其他有关法律、法规、规范性文件规定的公司挂牌的主体资格和实质条件；公司不存在影响本次孵化板挂牌的违法违规行为，不存在影响此次孵化板挂牌的实质</w:t>
      </w:r>
      <w:r>
        <w:rPr>
          <w:rFonts w:hint="eastAsia" w:ascii="仿宋" w:hAnsi="仿宋" w:eastAsia="仿宋" w:cs="宋体"/>
          <w:color w:val="000000" w:themeColor="text1"/>
          <w:sz w:val="32"/>
          <w:szCs w:val="32"/>
          <w14:textFill>
            <w14:solidFill>
              <w14:schemeClr w14:val="tx1"/>
            </w14:solidFill>
          </w14:textFill>
        </w:rPr>
        <w:t>性法律障碍。但应及时完善本所针对挂牌向公司提出的建议。</w:t>
      </w:r>
    </w:p>
    <w:p>
      <w:pPr>
        <w:spacing w:beforeLines="50" w:afterLines="50" w:line="540" w:lineRule="exact"/>
        <w:ind w:firstLine="720" w:firstLineChars="225"/>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本次挂牌尚需内蒙古股权交易中心审核及办理相关备案手续。</w:t>
      </w:r>
    </w:p>
    <w:p>
      <w:pPr>
        <w:spacing w:beforeLines="50" w:afterLines="50" w:line="540" w:lineRule="exact"/>
        <w:ind w:firstLine="720" w:firstLineChars="225"/>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本法律意见书仅供公司为申请本次挂牌之目的使用，不得用作其他目的。本法律意见书正本一式五份，经本所经办律师签字并加盖本所公章后生效。</w:t>
      </w:r>
    </w:p>
    <w:p>
      <w:pPr>
        <w:spacing w:beforeLines="50" w:afterLines="50" w:line="540" w:lineRule="exact"/>
        <w:ind w:firstLine="643" w:firstLineChars="200"/>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（以下无正文）</w:t>
      </w:r>
    </w:p>
    <w:p>
      <w:pPr>
        <w:spacing w:beforeLines="50" w:afterLines="50" w:line="540" w:lineRule="exac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（此页为《内蒙古百宁律师事务所关于内蒙古久华粮油食品股份有限公司在内蒙古股权交易中心申请知识挂牌的</w:t>
      </w:r>
      <w:r>
        <w:rPr>
          <w:rFonts w:hint="eastAsia" w:ascii="仿宋" w:hAnsi="仿宋" w:eastAsia="仿宋" w:cs="宋体"/>
          <w:b/>
          <w:bCs/>
          <w:color w:val="000000" w:themeColor="text1"/>
          <w:sz w:val="32"/>
          <w:szCs w:val="32"/>
          <w14:textFill>
            <w14:solidFill>
              <w14:schemeClr w14:val="tx1"/>
            </w14:solidFill>
          </w14:textFill>
        </w:rPr>
        <w:t>法律意见书</w:t>
      </w:r>
      <w:r>
        <w:rPr>
          <w:rFonts w:hint="eastAsia" w:ascii="仿宋" w:hAnsi="仿宋" w:eastAsia="仿宋" w:cs="宋体"/>
          <w:b/>
          <w:color w:val="000000" w:themeColor="text1"/>
          <w:sz w:val="32"/>
          <w:szCs w:val="32"/>
          <w14:textFill>
            <w14:solidFill>
              <w14:schemeClr w14:val="tx1"/>
            </w14:solidFill>
          </w14:textFill>
        </w:rPr>
        <w:t>》之签署页）。</w:t>
      </w:r>
    </w:p>
    <w:p>
      <w:pPr>
        <w:spacing w:line="540" w:lineRule="exact"/>
        <w:ind w:right="480" w:firstLine="3520" w:firstLineChars="110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内蒙古百宁律师事务所（盖章）</w:t>
      </w:r>
    </w:p>
    <w:p>
      <w:pPr>
        <w:spacing w:line="540" w:lineRule="exact"/>
        <w:ind w:right="480" w:firstLine="8496" w:firstLineChars="2655"/>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w:t>
      </w:r>
    </w:p>
    <w:p>
      <w:pPr>
        <w:spacing w:line="540" w:lineRule="exact"/>
        <w:ind w:right="480" w:firstLine="4640" w:firstLineChars="1450"/>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经办律师：</w:t>
      </w:r>
      <w:r>
        <w:rPr>
          <w:rFonts w:hint="eastAsia" w:ascii="仿宋" w:hAnsi="仿宋" w:eastAsia="仿宋" w:cs="宋体"/>
          <w:bCs/>
          <w:color w:val="000000" w:themeColor="text1"/>
          <w:sz w:val="32"/>
          <w:szCs w:val="32"/>
          <w:u w:val="single" w:color="FFFFFF"/>
          <w14:textFill>
            <w14:solidFill>
              <w14:schemeClr w14:val="tx1"/>
            </w14:solidFill>
          </w14:textFill>
        </w:rPr>
        <w:t xml:space="preserve">             </w:t>
      </w:r>
    </w:p>
    <w:p>
      <w:pPr>
        <w:spacing w:line="540" w:lineRule="exact"/>
        <w:ind w:left="4693" w:leftChars="2235" w:right="480" w:firstLine="1936" w:firstLineChars="605"/>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经办律师： </w:t>
      </w:r>
      <w:r>
        <w:rPr>
          <w:rFonts w:hint="eastAsia" w:ascii="仿宋" w:hAnsi="仿宋" w:eastAsia="仿宋" w:cs="宋体"/>
          <w:bCs/>
          <w:color w:val="000000" w:themeColor="text1"/>
          <w:sz w:val="32"/>
          <w:szCs w:val="32"/>
          <w:u w:val="single" w:color="FFFFFF"/>
          <w14:textFill>
            <w14:solidFill>
              <w14:schemeClr w14:val="tx1"/>
            </w14:solidFill>
          </w14:textFill>
        </w:rPr>
        <w:t xml:space="preserve">             </w:t>
      </w:r>
    </w:p>
    <w:p>
      <w:pPr>
        <w:spacing w:line="540" w:lineRule="exact"/>
        <w:ind w:left="4628" w:leftChars="2204" w:right="480" w:firstLine="2256" w:firstLineChars="705"/>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sz w:val="32"/>
          <w:szCs w:val="32"/>
          <w14:textFill>
            <w14:solidFill>
              <w14:schemeClr w14:val="tx1"/>
            </w14:solidFill>
          </w14:textFill>
        </w:rPr>
        <w:t xml:space="preserve">            年      月     日</w:t>
      </w:r>
    </w:p>
    <w:p>
      <w:pPr>
        <w:rPr>
          <w:color w:val="000000" w:themeColor="text1"/>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 w:date="2017-12-26T19:10:21Z" w:initials="D">
    <w:p w14:paraId="1D422722">
      <w:pPr>
        <w:pStyle w:val="5"/>
      </w:pPr>
      <w:r>
        <w:rPr>
          <w:rFonts w:hint="eastAsia" w:ascii="仿宋" w:hAnsi="仿宋" w:eastAsia="仿宋" w:cs="仿宋"/>
          <w:b w:val="0"/>
          <w:bCs/>
          <w:sz w:val="32"/>
          <w:szCs w:val="32"/>
          <w:vertAlign w:val="baseline"/>
          <w:lang w:val="en-US" w:eastAsia="zh-CN"/>
        </w:rPr>
        <w:t>劳动用工方面，需要与企业沟通何时会为员工缴纳社保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42272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8CF001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Hiragino Sans GB">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549875"/>
    </w:sdtPr>
    <w:sdtContent>
      <w:p>
        <w:pPr>
          <w:pStyle w:val="7"/>
          <w:jc w:val="right"/>
        </w:pPr>
        <w:r>
          <w:fldChar w:fldCharType="begin"/>
        </w:r>
        <w:r>
          <w:instrText xml:space="preserve">PAGE   \* MERGEFORMAT</w:instrText>
        </w:r>
        <w:r>
          <w:fldChar w:fldCharType="separate"/>
        </w:r>
        <w:r>
          <w:rPr>
            <w:lang w:val="zh-CN"/>
          </w:rPr>
          <w:t>29</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jc w:val="both"/>
      <w:rPr>
        <w:rFonts w:ascii="宋体" w:hAnsi="宋体"/>
      </w:rPr>
    </w:pPr>
    <w:r>
      <w:rPr>
        <w:rFonts w:hint="eastAsia" w:ascii="微软雅黑" w:hAnsi="微软雅黑" w:eastAsia="微软雅黑"/>
        <w:color w:val="00006C"/>
        <w:sz w:val="24"/>
        <w:szCs w:val="24"/>
      </w:rPr>
      <w:drawing>
        <wp:inline distT="0" distB="0" distL="0" distR="0">
          <wp:extent cx="341630" cy="429260"/>
          <wp:effectExtent l="0" t="0" r="12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1630" cy="429178"/>
                  </a:xfrm>
                  <a:prstGeom prst="rect">
                    <a:avLst/>
                  </a:prstGeom>
                  <a:noFill/>
                  <a:ln>
                    <a:noFill/>
                  </a:ln>
                </pic:spPr>
              </pic:pic>
            </a:graphicData>
          </a:graphic>
        </wp:inline>
      </w:drawing>
    </w:r>
    <w:r>
      <w:rPr>
        <w:rFonts w:hint="eastAsia" w:ascii="微软雅黑" w:hAnsi="微软雅黑" w:eastAsia="微软雅黑"/>
        <w:color w:val="00006C"/>
        <w:sz w:val="24"/>
        <w:szCs w:val="24"/>
      </w:rPr>
      <w:t xml:space="preserve"> </w:t>
    </w:r>
    <w:r>
      <w:rPr>
        <w:rFonts w:hint="eastAsia" w:ascii="楷体_GB2312" w:hAnsi="宋体" w:eastAsia="楷体_GB2312"/>
        <w:sz w:val="28"/>
        <w:szCs w:val="28"/>
      </w:rPr>
      <w:t>内蒙古百宁律师事务所                      法律意见书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F8AB"/>
    <w:multiLevelType w:val="singleLevel"/>
    <w:tmpl w:val="5760F8AB"/>
    <w:lvl w:ilvl="0" w:tentative="0">
      <w:start w:val="1"/>
      <w:numFmt w:val="chineseCounting"/>
      <w:suff w:val="nothing"/>
      <w:lvlText w:val="（%1）"/>
      <w:lvlJc w:val="left"/>
      <w:pPr>
        <w:ind w:left="0" w:firstLine="0"/>
      </w:pPr>
    </w:lvl>
  </w:abstractNum>
  <w:abstractNum w:abstractNumId="1">
    <w:nsid w:val="59C09170"/>
    <w:multiLevelType w:val="singleLevel"/>
    <w:tmpl w:val="59C09170"/>
    <w:lvl w:ilvl="0" w:tentative="0">
      <w:start w:val="4"/>
      <w:numFmt w:val="decimal"/>
      <w:suff w:val="space"/>
      <w:lvlText w:val="%1."/>
      <w:lvlJc w:val="left"/>
    </w:lvl>
  </w:abstractNum>
  <w:abstractNum w:abstractNumId="2">
    <w:nsid w:val="5A3128A8"/>
    <w:multiLevelType w:val="singleLevel"/>
    <w:tmpl w:val="5A3128A8"/>
    <w:lvl w:ilvl="0" w:tentative="0">
      <w:start w:val="3"/>
      <w:numFmt w:val="chineseCounting"/>
      <w:suff w:val="nothing"/>
      <w:lvlText w:val="（%1）"/>
      <w:lvlJc w:val="left"/>
    </w:lvl>
  </w:abstractNum>
  <w:abstractNum w:abstractNumId="3">
    <w:nsid w:val="5A325435"/>
    <w:multiLevelType w:val="singleLevel"/>
    <w:tmpl w:val="5A325435"/>
    <w:lvl w:ilvl="0" w:tentative="0">
      <w:start w:val="4"/>
      <w:numFmt w:val="chineseCounting"/>
      <w:suff w:val="nothing"/>
      <w:lvlText w:val="（%1）"/>
      <w:lvlJc w:val="left"/>
    </w:lvl>
  </w:abstractNum>
  <w:abstractNum w:abstractNumId="4">
    <w:nsid w:val="5A391628"/>
    <w:multiLevelType w:val="singleLevel"/>
    <w:tmpl w:val="5A391628"/>
    <w:lvl w:ilvl="0" w:tentative="0">
      <w:start w:val="3"/>
      <w:numFmt w:val="decimal"/>
      <w:suff w:val="nothing"/>
      <w:lvlText w:val="%1、"/>
      <w:lvlJc w:val="left"/>
      <w:pPr>
        <w:ind w:left="840" w:firstLine="0"/>
      </w:pPr>
    </w:lvl>
  </w:abstractNum>
  <w:abstractNum w:abstractNumId="5">
    <w:nsid w:val="5A39171C"/>
    <w:multiLevelType w:val="singleLevel"/>
    <w:tmpl w:val="5A39171C"/>
    <w:lvl w:ilvl="0" w:tentative="0">
      <w:start w:val="1"/>
      <w:numFmt w:val="decimal"/>
      <w:suff w:val="space"/>
      <w:lvlText w:val="%1."/>
      <w:lvlJc w:val="left"/>
      <w:pPr>
        <w:ind w:left="800" w:firstLine="0"/>
      </w:pPr>
    </w:lvl>
  </w:abstractNum>
  <w:num w:numId="1">
    <w:abstractNumId w:val="2"/>
  </w:num>
  <w:num w:numId="2">
    <w:abstractNumId w:val="1"/>
  </w:num>
  <w:num w:numId="3">
    <w:abstractNumId w:val="0"/>
    <w:lvlOverride w:ilvl="0">
      <w:startOverride w:val="1"/>
    </w:lvlOverride>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
    <w15:presenceInfo w15:providerId="None" w15:userId="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62"/>
    <w:rsid w:val="00012C8E"/>
    <w:rsid w:val="00014C44"/>
    <w:rsid w:val="00017C3B"/>
    <w:rsid w:val="00027873"/>
    <w:rsid w:val="0003188A"/>
    <w:rsid w:val="00040752"/>
    <w:rsid w:val="0004512E"/>
    <w:rsid w:val="00064D77"/>
    <w:rsid w:val="00085DE6"/>
    <w:rsid w:val="0008685D"/>
    <w:rsid w:val="0009024A"/>
    <w:rsid w:val="000B3052"/>
    <w:rsid w:val="000B715F"/>
    <w:rsid w:val="000E3220"/>
    <w:rsid w:val="000F4A6D"/>
    <w:rsid w:val="00102059"/>
    <w:rsid w:val="00102938"/>
    <w:rsid w:val="0011045C"/>
    <w:rsid w:val="00117537"/>
    <w:rsid w:val="001322B3"/>
    <w:rsid w:val="001327FD"/>
    <w:rsid w:val="00153C55"/>
    <w:rsid w:val="0017687F"/>
    <w:rsid w:val="00181C5A"/>
    <w:rsid w:val="00183546"/>
    <w:rsid w:val="00185BFA"/>
    <w:rsid w:val="00196C01"/>
    <w:rsid w:val="001B45BA"/>
    <w:rsid w:val="001B6AD7"/>
    <w:rsid w:val="001C1E4A"/>
    <w:rsid w:val="001D6148"/>
    <w:rsid w:val="002253B2"/>
    <w:rsid w:val="0023246B"/>
    <w:rsid w:val="00240961"/>
    <w:rsid w:val="00251542"/>
    <w:rsid w:val="0025740B"/>
    <w:rsid w:val="00261CE1"/>
    <w:rsid w:val="002641B8"/>
    <w:rsid w:val="00293F53"/>
    <w:rsid w:val="002A7309"/>
    <w:rsid w:val="002D0174"/>
    <w:rsid w:val="002E43F6"/>
    <w:rsid w:val="002F7F9F"/>
    <w:rsid w:val="0031108C"/>
    <w:rsid w:val="00325800"/>
    <w:rsid w:val="00330564"/>
    <w:rsid w:val="00353C7E"/>
    <w:rsid w:val="00360557"/>
    <w:rsid w:val="00360C1D"/>
    <w:rsid w:val="00371DF8"/>
    <w:rsid w:val="003A099F"/>
    <w:rsid w:val="003D0F9E"/>
    <w:rsid w:val="003D4DB7"/>
    <w:rsid w:val="003F318C"/>
    <w:rsid w:val="004015DD"/>
    <w:rsid w:val="00404049"/>
    <w:rsid w:val="004041BD"/>
    <w:rsid w:val="00427CF4"/>
    <w:rsid w:val="0047172E"/>
    <w:rsid w:val="004751C9"/>
    <w:rsid w:val="0048777D"/>
    <w:rsid w:val="004A5114"/>
    <w:rsid w:val="004C07F4"/>
    <w:rsid w:val="00503CAB"/>
    <w:rsid w:val="00503CFB"/>
    <w:rsid w:val="005069B4"/>
    <w:rsid w:val="00526BB6"/>
    <w:rsid w:val="0053533A"/>
    <w:rsid w:val="0055088B"/>
    <w:rsid w:val="005545BF"/>
    <w:rsid w:val="005710C3"/>
    <w:rsid w:val="005735D1"/>
    <w:rsid w:val="0057483A"/>
    <w:rsid w:val="005B4780"/>
    <w:rsid w:val="005D03D7"/>
    <w:rsid w:val="005D35DB"/>
    <w:rsid w:val="005E627C"/>
    <w:rsid w:val="00610BA2"/>
    <w:rsid w:val="006166E8"/>
    <w:rsid w:val="0063099F"/>
    <w:rsid w:val="00641C20"/>
    <w:rsid w:val="00656A3A"/>
    <w:rsid w:val="00661DE6"/>
    <w:rsid w:val="006968C7"/>
    <w:rsid w:val="006A6C0E"/>
    <w:rsid w:val="006C0377"/>
    <w:rsid w:val="006C043C"/>
    <w:rsid w:val="006D1051"/>
    <w:rsid w:val="006E396C"/>
    <w:rsid w:val="006E4860"/>
    <w:rsid w:val="006F4AC4"/>
    <w:rsid w:val="006F6155"/>
    <w:rsid w:val="00701723"/>
    <w:rsid w:val="00720CF9"/>
    <w:rsid w:val="0073417B"/>
    <w:rsid w:val="007468A3"/>
    <w:rsid w:val="00794EFF"/>
    <w:rsid w:val="007B6FD4"/>
    <w:rsid w:val="007C0E7A"/>
    <w:rsid w:val="007E2291"/>
    <w:rsid w:val="007F6544"/>
    <w:rsid w:val="007F7FA3"/>
    <w:rsid w:val="0081461D"/>
    <w:rsid w:val="0081605D"/>
    <w:rsid w:val="00817442"/>
    <w:rsid w:val="00824E44"/>
    <w:rsid w:val="008414C0"/>
    <w:rsid w:val="0084651E"/>
    <w:rsid w:val="00866632"/>
    <w:rsid w:val="00891858"/>
    <w:rsid w:val="00894A5B"/>
    <w:rsid w:val="008B6D6D"/>
    <w:rsid w:val="008C7772"/>
    <w:rsid w:val="008E51BE"/>
    <w:rsid w:val="008F0303"/>
    <w:rsid w:val="008F3B9A"/>
    <w:rsid w:val="00905359"/>
    <w:rsid w:val="00907D00"/>
    <w:rsid w:val="00913761"/>
    <w:rsid w:val="0092235F"/>
    <w:rsid w:val="009231EB"/>
    <w:rsid w:val="00951FED"/>
    <w:rsid w:val="009525D1"/>
    <w:rsid w:val="00985F28"/>
    <w:rsid w:val="009A333C"/>
    <w:rsid w:val="009A3DDD"/>
    <w:rsid w:val="009B34FF"/>
    <w:rsid w:val="009E23A1"/>
    <w:rsid w:val="00A06B2B"/>
    <w:rsid w:val="00A07415"/>
    <w:rsid w:val="00A47182"/>
    <w:rsid w:val="00A7075B"/>
    <w:rsid w:val="00A7259D"/>
    <w:rsid w:val="00A85C46"/>
    <w:rsid w:val="00A865A9"/>
    <w:rsid w:val="00AA0305"/>
    <w:rsid w:val="00AA19E1"/>
    <w:rsid w:val="00AA4767"/>
    <w:rsid w:val="00AB286B"/>
    <w:rsid w:val="00AB4AE7"/>
    <w:rsid w:val="00AD487F"/>
    <w:rsid w:val="00AD6FDA"/>
    <w:rsid w:val="00AE5A58"/>
    <w:rsid w:val="00AF35BF"/>
    <w:rsid w:val="00AF75E8"/>
    <w:rsid w:val="00B03C84"/>
    <w:rsid w:val="00B071E8"/>
    <w:rsid w:val="00B1415B"/>
    <w:rsid w:val="00B572C4"/>
    <w:rsid w:val="00B60E60"/>
    <w:rsid w:val="00B625E4"/>
    <w:rsid w:val="00B7544F"/>
    <w:rsid w:val="00B77E88"/>
    <w:rsid w:val="00B84503"/>
    <w:rsid w:val="00B8461A"/>
    <w:rsid w:val="00BB2A61"/>
    <w:rsid w:val="00BB36A8"/>
    <w:rsid w:val="00BC187D"/>
    <w:rsid w:val="00BC370C"/>
    <w:rsid w:val="00BD5B5E"/>
    <w:rsid w:val="00BF2AF0"/>
    <w:rsid w:val="00C061B1"/>
    <w:rsid w:val="00C06A01"/>
    <w:rsid w:val="00C06CBC"/>
    <w:rsid w:val="00C43653"/>
    <w:rsid w:val="00C4754D"/>
    <w:rsid w:val="00C53F7C"/>
    <w:rsid w:val="00C63E01"/>
    <w:rsid w:val="00C718C3"/>
    <w:rsid w:val="00CD0580"/>
    <w:rsid w:val="00CF3C05"/>
    <w:rsid w:val="00D01E20"/>
    <w:rsid w:val="00D2142D"/>
    <w:rsid w:val="00D34CE9"/>
    <w:rsid w:val="00D366E6"/>
    <w:rsid w:val="00D5313B"/>
    <w:rsid w:val="00D623BC"/>
    <w:rsid w:val="00D62BEA"/>
    <w:rsid w:val="00D64244"/>
    <w:rsid w:val="00D74448"/>
    <w:rsid w:val="00D840DA"/>
    <w:rsid w:val="00DA703A"/>
    <w:rsid w:val="00DC43FD"/>
    <w:rsid w:val="00DD21A9"/>
    <w:rsid w:val="00DD7656"/>
    <w:rsid w:val="00DD77E0"/>
    <w:rsid w:val="00DF2350"/>
    <w:rsid w:val="00DF7362"/>
    <w:rsid w:val="00E3518F"/>
    <w:rsid w:val="00E41D54"/>
    <w:rsid w:val="00E64E63"/>
    <w:rsid w:val="00E76879"/>
    <w:rsid w:val="00E8100A"/>
    <w:rsid w:val="00E938E0"/>
    <w:rsid w:val="00EC556C"/>
    <w:rsid w:val="00EC6010"/>
    <w:rsid w:val="00EE7D81"/>
    <w:rsid w:val="00F065F6"/>
    <w:rsid w:val="00F316DC"/>
    <w:rsid w:val="00F45063"/>
    <w:rsid w:val="00F56DAA"/>
    <w:rsid w:val="00F6383E"/>
    <w:rsid w:val="00F70580"/>
    <w:rsid w:val="00F9261E"/>
    <w:rsid w:val="00FB22F3"/>
    <w:rsid w:val="00FC49E1"/>
    <w:rsid w:val="00FC51A5"/>
    <w:rsid w:val="00FE36D2"/>
    <w:rsid w:val="00FE71FD"/>
    <w:rsid w:val="00FF4343"/>
    <w:rsid w:val="010B6089"/>
    <w:rsid w:val="01326ED8"/>
    <w:rsid w:val="01A708E8"/>
    <w:rsid w:val="01B25E3F"/>
    <w:rsid w:val="01CF4E5D"/>
    <w:rsid w:val="02064D3F"/>
    <w:rsid w:val="02740D3E"/>
    <w:rsid w:val="02D176AF"/>
    <w:rsid w:val="031164D9"/>
    <w:rsid w:val="03312D9E"/>
    <w:rsid w:val="041E0977"/>
    <w:rsid w:val="046959FC"/>
    <w:rsid w:val="047908B0"/>
    <w:rsid w:val="049E39E1"/>
    <w:rsid w:val="04C77DAB"/>
    <w:rsid w:val="056D27DB"/>
    <w:rsid w:val="056E7BDE"/>
    <w:rsid w:val="05A550E2"/>
    <w:rsid w:val="05AB18CF"/>
    <w:rsid w:val="066B40A7"/>
    <w:rsid w:val="06C42D8D"/>
    <w:rsid w:val="078F5E7B"/>
    <w:rsid w:val="07943A52"/>
    <w:rsid w:val="080475EA"/>
    <w:rsid w:val="087E78EC"/>
    <w:rsid w:val="08DD3DF2"/>
    <w:rsid w:val="08ED4524"/>
    <w:rsid w:val="08EF21E9"/>
    <w:rsid w:val="093C0D7D"/>
    <w:rsid w:val="09602676"/>
    <w:rsid w:val="0961197B"/>
    <w:rsid w:val="09661F6D"/>
    <w:rsid w:val="09A62185"/>
    <w:rsid w:val="09F6681A"/>
    <w:rsid w:val="0A122C1F"/>
    <w:rsid w:val="0A3A4750"/>
    <w:rsid w:val="0A60509C"/>
    <w:rsid w:val="0A691ECF"/>
    <w:rsid w:val="0AE1027D"/>
    <w:rsid w:val="0B132119"/>
    <w:rsid w:val="0B1C207B"/>
    <w:rsid w:val="0B5D1B1F"/>
    <w:rsid w:val="0B657850"/>
    <w:rsid w:val="0B6D138C"/>
    <w:rsid w:val="0BF0737C"/>
    <w:rsid w:val="0BF24272"/>
    <w:rsid w:val="0C6F5253"/>
    <w:rsid w:val="0C8107C6"/>
    <w:rsid w:val="0CF0578A"/>
    <w:rsid w:val="0D182FC7"/>
    <w:rsid w:val="0D4C5604"/>
    <w:rsid w:val="0D5852EF"/>
    <w:rsid w:val="0DC07CFC"/>
    <w:rsid w:val="0E530837"/>
    <w:rsid w:val="0EC0627A"/>
    <w:rsid w:val="0F0E58BD"/>
    <w:rsid w:val="0F465871"/>
    <w:rsid w:val="0F637FA0"/>
    <w:rsid w:val="0F6930B6"/>
    <w:rsid w:val="0F6F6394"/>
    <w:rsid w:val="0F7D682E"/>
    <w:rsid w:val="0FFA5D2A"/>
    <w:rsid w:val="100131C3"/>
    <w:rsid w:val="10270E75"/>
    <w:rsid w:val="10731881"/>
    <w:rsid w:val="10DB1655"/>
    <w:rsid w:val="10E834E4"/>
    <w:rsid w:val="111B12D8"/>
    <w:rsid w:val="115F12D8"/>
    <w:rsid w:val="11910AF1"/>
    <w:rsid w:val="11E472F7"/>
    <w:rsid w:val="11F9706D"/>
    <w:rsid w:val="12062727"/>
    <w:rsid w:val="12866EB4"/>
    <w:rsid w:val="12A5580D"/>
    <w:rsid w:val="12DD0C58"/>
    <w:rsid w:val="12ED4EBA"/>
    <w:rsid w:val="130D3C6B"/>
    <w:rsid w:val="13801C11"/>
    <w:rsid w:val="157519CE"/>
    <w:rsid w:val="157E21AE"/>
    <w:rsid w:val="15B92273"/>
    <w:rsid w:val="15BE4C9A"/>
    <w:rsid w:val="16065867"/>
    <w:rsid w:val="16357169"/>
    <w:rsid w:val="166905DD"/>
    <w:rsid w:val="168B5561"/>
    <w:rsid w:val="16C11DC0"/>
    <w:rsid w:val="172512CF"/>
    <w:rsid w:val="172E2669"/>
    <w:rsid w:val="17B31909"/>
    <w:rsid w:val="17B77FBC"/>
    <w:rsid w:val="17D12AE5"/>
    <w:rsid w:val="17E03A70"/>
    <w:rsid w:val="17EF3D0D"/>
    <w:rsid w:val="182966F5"/>
    <w:rsid w:val="188B5559"/>
    <w:rsid w:val="18D179A1"/>
    <w:rsid w:val="18EB62EA"/>
    <w:rsid w:val="190531F2"/>
    <w:rsid w:val="192C5FA2"/>
    <w:rsid w:val="194D4120"/>
    <w:rsid w:val="198E5D6A"/>
    <w:rsid w:val="19B175AD"/>
    <w:rsid w:val="19B2620D"/>
    <w:rsid w:val="1A8A1364"/>
    <w:rsid w:val="1B223B38"/>
    <w:rsid w:val="1B766B60"/>
    <w:rsid w:val="1B9A12F3"/>
    <w:rsid w:val="1C077673"/>
    <w:rsid w:val="1C0A0C6C"/>
    <w:rsid w:val="1C405F80"/>
    <w:rsid w:val="1C47035E"/>
    <w:rsid w:val="1C6F45ED"/>
    <w:rsid w:val="1C903C1A"/>
    <w:rsid w:val="1CC96946"/>
    <w:rsid w:val="1D0553E7"/>
    <w:rsid w:val="1D846FEC"/>
    <w:rsid w:val="1DB86C60"/>
    <w:rsid w:val="1DDF2BE2"/>
    <w:rsid w:val="1E255894"/>
    <w:rsid w:val="1E4A35B3"/>
    <w:rsid w:val="1E5308E0"/>
    <w:rsid w:val="1E690834"/>
    <w:rsid w:val="1E980C6E"/>
    <w:rsid w:val="1ED81E8E"/>
    <w:rsid w:val="1EDE11E1"/>
    <w:rsid w:val="1F0073E2"/>
    <w:rsid w:val="1F0C0DEA"/>
    <w:rsid w:val="1F6B5A6C"/>
    <w:rsid w:val="1FA62DFC"/>
    <w:rsid w:val="1FE55A43"/>
    <w:rsid w:val="205963DB"/>
    <w:rsid w:val="208651C5"/>
    <w:rsid w:val="20AB564A"/>
    <w:rsid w:val="20B543E5"/>
    <w:rsid w:val="20E4411F"/>
    <w:rsid w:val="20E743C3"/>
    <w:rsid w:val="21801D05"/>
    <w:rsid w:val="21D2366F"/>
    <w:rsid w:val="21F92B07"/>
    <w:rsid w:val="223662BC"/>
    <w:rsid w:val="22556E7C"/>
    <w:rsid w:val="2262156C"/>
    <w:rsid w:val="226408A1"/>
    <w:rsid w:val="227D05F8"/>
    <w:rsid w:val="22FB30BD"/>
    <w:rsid w:val="230C6B5D"/>
    <w:rsid w:val="231C1041"/>
    <w:rsid w:val="23415F54"/>
    <w:rsid w:val="23962798"/>
    <w:rsid w:val="23B431BC"/>
    <w:rsid w:val="240443A5"/>
    <w:rsid w:val="24AA0195"/>
    <w:rsid w:val="24DA3E33"/>
    <w:rsid w:val="252A5251"/>
    <w:rsid w:val="255C6C31"/>
    <w:rsid w:val="25730FA9"/>
    <w:rsid w:val="25CE10E3"/>
    <w:rsid w:val="25E73674"/>
    <w:rsid w:val="25F33FA6"/>
    <w:rsid w:val="26715CAB"/>
    <w:rsid w:val="26ED4041"/>
    <w:rsid w:val="273B45CF"/>
    <w:rsid w:val="273E6009"/>
    <w:rsid w:val="27436885"/>
    <w:rsid w:val="274C4E93"/>
    <w:rsid w:val="27880E67"/>
    <w:rsid w:val="27E37FBE"/>
    <w:rsid w:val="2827452A"/>
    <w:rsid w:val="284E38BF"/>
    <w:rsid w:val="28C11D95"/>
    <w:rsid w:val="29012296"/>
    <w:rsid w:val="290B5219"/>
    <w:rsid w:val="290B7CCD"/>
    <w:rsid w:val="29673C39"/>
    <w:rsid w:val="29D26884"/>
    <w:rsid w:val="2A116444"/>
    <w:rsid w:val="2A271685"/>
    <w:rsid w:val="2A493A8F"/>
    <w:rsid w:val="2A67471C"/>
    <w:rsid w:val="2A954C64"/>
    <w:rsid w:val="2A9E52EE"/>
    <w:rsid w:val="2AD10273"/>
    <w:rsid w:val="2AE57054"/>
    <w:rsid w:val="2B283B18"/>
    <w:rsid w:val="2BAE6419"/>
    <w:rsid w:val="2BC20BB5"/>
    <w:rsid w:val="2BEB289A"/>
    <w:rsid w:val="2C217FD0"/>
    <w:rsid w:val="2CDB0767"/>
    <w:rsid w:val="2D316D90"/>
    <w:rsid w:val="2D795903"/>
    <w:rsid w:val="2D7F4F7D"/>
    <w:rsid w:val="2D833751"/>
    <w:rsid w:val="2DAA593D"/>
    <w:rsid w:val="2EB62EDD"/>
    <w:rsid w:val="2EFD093D"/>
    <w:rsid w:val="2F472E6C"/>
    <w:rsid w:val="2F5C2073"/>
    <w:rsid w:val="2F650FB6"/>
    <w:rsid w:val="2F655BDF"/>
    <w:rsid w:val="2F7837D7"/>
    <w:rsid w:val="300276EE"/>
    <w:rsid w:val="300672B1"/>
    <w:rsid w:val="30461CB9"/>
    <w:rsid w:val="30676733"/>
    <w:rsid w:val="307F5E81"/>
    <w:rsid w:val="30865E9D"/>
    <w:rsid w:val="30AD04D2"/>
    <w:rsid w:val="310805BE"/>
    <w:rsid w:val="315A5722"/>
    <w:rsid w:val="31812ED2"/>
    <w:rsid w:val="31EC0206"/>
    <w:rsid w:val="32BB601B"/>
    <w:rsid w:val="331213BA"/>
    <w:rsid w:val="331E01BA"/>
    <w:rsid w:val="337527D6"/>
    <w:rsid w:val="3398591A"/>
    <w:rsid w:val="339A036F"/>
    <w:rsid w:val="33B3110F"/>
    <w:rsid w:val="33E36E0F"/>
    <w:rsid w:val="3482436D"/>
    <w:rsid w:val="34B6251F"/>
    <w:rsid w:val="35760656"/>
    <w:rsid w:val="35DF2450"/>
    <w:rsid w:val="35F8739E"/>
    <w:rsid w:val="3605252A"/>
    <w:rsid w:val="36155F4C"/>
    <w:rsid w:val="362743F8"/>
    <w:rsid w:val="363401D6"/>
    <w:rsid w:val="36605C5C"/>
    <w:rsid w:val="36743F63"/>
    <w:rsid w:val="36B66CD8"/>
    <w:rsid w:val="36EA78E2"/>
    <w:rsid w:val="372E4F67"/>
    <w:rsid w:val="3780483B"/>
    <w:rsid w:val="37B7316C"/>
    <w:rsid w:val="37FE1C85"/>
    <w:rsid w:val="38090BF7"/>
    <w:rsid w:val="385263CA"/>
    <w:rsid w:val="3872374D"/>
    <w:rsid w:val="388523B9"/>
    <w:rsid w:val="389022DA"/>
    <w:rsid w:val="38CF4397"/>
    <w:rsid w:val="38D8763F"/>
    <w:rsid w:val="3906183D"/>
    <w:rsid w:val="390A1BEE"/>
    <w:rsid w:val="395F1691"/>
    <w:rsid w:val="39962E11"/>
    <w:rsid w:val="39A738ED"/>
    <w:rsid w:val="39D00626"/>
    <w:rsid w:val="3A457FEA"/>
    <w:rsid w:val="3AEB042C"/>
    <w:rsid w:val="3B2114A6"/>
    <w:rsid w:val="3B5A4EB5"/>
    <w:rsid w:val="3C3D70A3"/>
    <w:rsid w:val="3C543218"/>
    <w:rsid w:val="3D1E61F2"/>
    <w:rsid w:val="3D644EBA"/>
    <w:rsid w:val="3D8B13D8"/>
    <w:rsid w:val="3DB4009B"/>
    <w:rsid w:val="3DFB26AA"/>
    <w:rsid w:val="3E2F2717"/>
    <w:rsid w:val="3E36390B"/>
    <w:rsid w:val="3E887272"/>
    <w:rsid w:val="3EBC0FA0"/>
    <w:rsid w:val="3F2649DA"/>
    <w:rsid w:val="3F433C88"/>
    <w:rsid w:val="3F475430"/>
    <w:rsid w:val="3F79665A"/>
    <w:rsid w:val="3F831C09"/>
    <w:rsid w:val="3F8332D0"/>
    <w:rsid w:val="3F9036BD"/>
    <w:rsid w:val="400E7FA6"/>
    <w:rsid w:val="408830F8"/>
    <w:rsid w:val="408A67ED"/>
    <w:rsid w:val="40A72069"/>
    <w:rsid w:val="40CA2638"/>
    <w:rsid w:val="40DA52D5"/>
    <w:rsid w:val="40EA35D3"/>
    <w:rsid w:val="414F564E"/>
    <w:rsid w:val="415720A0"/>
    <w:rsid w:val="417F33DD"/>
    <w:rsid w:val="418F10FA"/>
    <w:rsid w:val="41974099"/>
    <w:rsid w:val="41992C26"/>
    <w:rsid w:val="41E613A5"/>
    <w:rsid w:val="41F66599"/>
    <w:rsid w:val="42344D41"/>
    <w:rsid w:val="427E7B0C"/>
    <w:rsid w:val="429215EF"/>
    <w:rsid w:val="42C23292"/>
    <w:rsid w:val="434E3B05"/>
    <w:rsid w:val="439F2175"/>
    <w:rsid w:val="43D41485"/>
    <w:rsid w:val="441D7F11"/>
    <w:rsid w:val="45AC6709"/>
    <w:rsid w:val="46701B0F"/>
    <w:rsid w:val="4697791B"/>
    <w:rsid w:val="46BA197B"/>
    <w:rsid w:val="47406241"/>
    <w:rsid w:val="479C64F3"/>
    <w:rsid w:val="48177689"/>
    <w:rsid w:val="483606BB"/>
    <w:rsid w:val="48596F6C"/>
    <w:rsid w:val="492C3563"/>
    <w:rsid w:val="4966752E"/>
    <w:rsid w:val="49784173"/>
    <w:rsid w:val="4AC67F37"/>
    <w:rsid w:val="4B2E04AA"/>
    <w:rsid w:val="4B406EAD"/>
    <w:rsid w:val="4BDA1360"/>
    <w:rsid w:val="4BE80FDC"/>
    <w:rsid w:val="4C260EC0"/>
    <w:rsid w:val="4C6245EF"/>
    <w:rsid w:val="4CA5244E"/>
    <w:rsid w:val="4D2C1AA2"/>
    <w:rsid w:val="4DA0370D"/>
    <w:rsid w:val="4E0B6AF2"/>
    <w:rsid w:val="4E5078E4"/>
    <w:rsid w:val="4E625B9F"/>
    <w:rsid w:val="4E6E3418"/>
    <w:rsid w:val="4E8B7BB0"/>
    <w:rsid w:val="4E945654"/>
    <w:rsid w:val="4EF53DD0"/>
    <w:rsid w:val="4F077942"/>
    <w:rsid w:val="4F08700E"/>
    <w:rsid w:val="4F274671"/>
    <w:rsid w:val="4FFB615E"/>
    <w:rsid w:val="50451535"/>
    <w:rsid w:val="507F05E4"/>
    <w:rsid w:val="511F4AFF"/>
    <w:rsid w:val="513E7373"/>
    <w:rsid w:val="51502F9A"/>
    <w:rsid w:val="518E276F"/>
    <w:rsid w:val="51CF44D9"/>
    <w:rsid w:val="51FC4D02"/>
    <w:rsid w:val="520E66B6"/>
    <w:rsid w:val="52603726"/>
    <w:rsid w:val="52B63C05"/>
    <w:rsid w:val="52F61413"/>
    <w:rsid w:val="538C2782"/>
    <w:rsid w:val="539500C2"/>
    <w:rsid w:val="550469E4"/>
    <w:rsid w:val="55093B4E"/>
    <w:rsid w:val="55401DCF"/>
    <w:rsid w:val="554A6A90"/>
    <w:rsid w:val="55956910"/>
    <w:rsid w:val="55D05B13"/>
    <w:rsid w:val="56C2329F"/>
    <w:rsid w:val="575B6BC0"/>
    <w:rsid w:val="57731AEE"/>
    <w:rsid w:val="578051AD"/>
    <w:rsid w:val="578F09A8"/>
    <w:rsid w:val="580515AF"/>
    <w:rsid w:val="587D2146"/>
    <w:rsid w:val="59166F52"/>
    <w:rsid w:val="591B00C6"/>
    <w:rsid w:val="592B16A1"/>
    <w:rsid w:val="59505FBC"/>
    <w:rsid w:val="59594A3C"/>
    <w:rsid w:val="59617052"/>
    <w:rsid w:val="598E08D4"/>
    <w:rsid w:val="59935C49"/>
    <w:rsid w:val="59A87E0D"/>
    <w:rsid w:val="59F9303E"/>
    <w:rsid w:val="5A031677"/>
    <w:rsid w:val="5A620FD9"/>
    <w:rsid w:val="5A6F1795"/>
    <w:rsid w:val="5AF746EE"/>
    <w:rsid w:val="5B486418"/>
    <w:rsid w:val="5B4E00BB"/>
    <w:rsid w:val="5B827EF0"/>
    <w:rsid w:val="5B907BC9"/>
    <w:rsid w:val="5BB31F91"/>
    <w:rsid w:val="5C2244B6"/>
    <w:rsid w:val="5C4359D0"/>
    <w:rsid w:val="5C9E0614"/>
    <w:rsid w:val="5D144FED"/>
    <w:rsid w:val="5D274F86"/>
    <w:rsid w:val="5E242D0E"/>
    <w:rsid w:val="5E7F096D"/>
    <w:rsid w:val="5EA13210"/>
    <w:rsid w:val="5EDD60C9"/>
    <w:rsid w:val="5EDD76EE"/>
    <w:rsid w:val="5F0A29EA"/>
    <w:rsid w:val="5F406F0D"/>
    <w:rsid w:val="5F79334B"/>
    <w:rsid w:val="5F991B15"/>
    <w:rsid w:val="5FAE4DB3"/>
    <w:rsid w:val="5FB9061A"/>
    <w:rsid w:val="6010557F"/>
    <w:rsid w:val="60EF3D41"/>
    <w:rsid w:val="61155B70"/>
    <w:rsid w:val="626237D6"/>
    <w:rsid w:val="63287DD8"/>
    <w:rsid w:val="6359488D"/>
    <w:rsid w:val="638B54EE"/>
    <w:rsid w:val="63D3742D"/>
    <w:rsid w:val="63D67F77"/>
    <w:rsid w:val="63E37E50"/>
    <w:rsid w:val="642D7978"/>
    <w:rsid w:val="6439595C"/>
    <w:rsid w:val="643F1C97"/>
    <w:rsid w:val="644E1763"/>
    <w:rsid w:val="646223AF"/>
    <w:rsid w:val="6484345D"/>
    <w:rsid w:val="64AF354B"/>
    <w:rsid w:val="64DB6591"/>
    <w:rsid w:val="65263C81"/>
    <w:rsid w:val="653A42B8"/>
    <w:rsid w:val="65CB77C6"/>
    <w:rsid w:val="664E35D9"/>
    <w:rsid w:val="672D68AE"/>
    <w:rsid w:val="67512D88"/>
    <w:rsid w:val="675E764C"/>
    <w:rsid w:val="67654878"/>
    <w:rsid w:val="676B4012"/>
    <w:rsid w:val="67B91D3B"/>
    <w:rsid w:val="68502146"/>
    <w:rsid w:val="68D71BAC"/>
    <w:rsid w:val="69350693"/>
    <w:rsid w:val="6A5D4B1D"/>
    <w:rsid w:val="6A98361E"/>
    <w:rsid w:val="6AAD402F"/>
    <w:rsid w:val="6B187839"/>
    <w:rsid w:val="6B4B4DD7"/>
    <w:rsid w:val="6BB85627"/>
    <w:rsid w:val="6C1A4973"/>
    <w:rsid w:val="6C3D6CBF"/>
    <w:rsid w:val="6C417357"/>
    <w:rsid w:val="6C6129E0"/>
    <w:rsid w:val="6CF25A46"/>
    <w:rsid w:val="6CFF320B"/>
    <w:rsid w:val="6CFF5405"/>
    <w:rsid w:val="6D1C512A"/>
    <w:rsid w:val="6DBF7313"/>
    <w:rsid w:val="6DDA7DE5"/>
    <w:rsid w:val="6DEF2C79"/>
    <w:rsid w:val="6E027622"/>
    <w:rsid w:val="6E3E4489"/>
    <w:rsid w:val="6E7E50AC"/>
    <w:rsid w:val="6EE148B3"/>
    <w:rsid w:val="6F1617E5"/>
    <w:rsid w:val="6F6B3363"/>
    <w:rsid w:val="6F6F5BE6"/>
    <w:rsid w:val="6FA83910"/>
    <w:rsid w:val="6FFD29C8"/>
    <w:rsid w:val="70190392"/>
    <w:rsid w:val="70301B23"/>
    <w:rsid w:val="704C4A7D"/>
    <w:rsid w:val="70AA6310"/>
    <w:rsid w:val="70B80BEF"/>
    <w:rsid w:val="70D4752D"/>
    <w:rsid w:val="71241E7E"/>
    <w:rsid w:val="71584285"/>
    <w:rsid w:val="71904DF8"/>
    <w:rsid w:val="71CD4480"/>
    <w:rsid w:val="71EB50ED"/>
    <w:rsid w:val="71FA2F87"/>
    <w:rsid w:val="720C1FDD"/>
    <w:rsid w:val="7214390B"/>
    <w:rsid w:val="721463FA"/>
    <w:rsid w:val="725F5F14"/>
    <w:rsid w:val="72872FA7"/>
    <w:rsid w:val="729A23DD"/>
    <w:rsid w:val="72E9557C"/>
    <w:rsid w:val="73080CAF"/>
    <w:rsid w:val="738D360A"/>
    <w:rsid w:val="74024921"/>
    <w:rsid w:val="74174F0E"/>
    <w:rsid w:val="74253F88"/>
    <w:rsid w:val="74396F00"/>
    <w:rsid w:val="74AF023C"/>
    <w:rsid w:val="756109AA"/>
    <w:rsid w:val="75966EAF"/>
    <w:rsid w:val="76127E39"/>
    <w:rsid w:val="763C45D7"/>
    <w:rsid w:val="76623137"/>
    <w:rsid w:val="76646178"/>
    <w:rsid w:val="769F4097"/>
    <w:rsid w:val="772B600B"/>
    <w:rsid w:val="77403C46"/>
    <w:rsid w:val="77863285"/>
    <w:rsid w:val="77D17270"/>
    <w:rsid w:val="77FD3CF8"/>
    <w:rsid w:val="786708B7"/>
    <w:rsid w:val="78850513"/>
    <w:rsid w:val="7889557E"/>
    <w:rsid w:val="78D1385A"/>
    <w:rsid w:val="78F74030"/>
    <w:rsid w:val="78FD4A1E"/>
    <w:rsid w:val="79466D03"/>
    <w:rsid w:val="796C6C40"/>
    <w:rsid w:val="79914166"/>
    <w:rsid w:val="79DF3816"/>
    <w:rsid w:val="7A240C81"/>
    <w:rsid w:val="7A4C20F8"/>
    <w:rsid w:val="7A5059EB"/>
    <w:rsid w:val="7A8521CD"/>
    <w:rsid w:val="7A874203"/>
    <w:rsid w:val="7AB32D07"/>
    <w:rsid w:val="7ADD1D26"/>
    <w:rsid w:val="7AE43BC7"/>
    <w:rsid w:val="7B203093"/>
    <w:rsid w:val="7B41078A"/>
    <w:rsid w:val="7BA84321"/>
    <w:rsid w:val="7BA97554"/>
    <w:rsid w:val="7C17654D"/>
    <w:rsid w:val="7C4249D5"/>
    <w:rsid w:val="7C8B547C"/>
    <w:rsid w:val="7CF96017"/>
    <w:rsid w:val="7D1D0E03"/>
    <w:rsid w:val="7D272C8A"/>
    <w:rsid w:val="7D8C535E"/>
    <w:rsid w:val="7DC31812"/>
    <w:rsid w:val="7E5A495D"/>
    <w:rsid w:val="7E720FF1"/>
    <w:rsid w:val="7E831953"/>
    <w:rsid w:val="7ED85222"/>
    <w:rsid w:val="7EF46C76"/>
    <w:rsid w:val="7F5F2FB8"/>
    <w:rsid w:val="7F654C59"/>
    <w:rsid w:val="7F8D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0"/>
    <w:pPr>
      <w:spacing w:line="560" w:lineRule="exact"/>
      <w:outlineLvl w:val="0"/>
    </w:pPr>
    <w:rPr>
      <w:rFonts w:ascii="仿宋" w:hAnsi="仿宋" w:eastAsia="仿宋"/>
      <w:b/>
      <w:bCs/>
      <w:sz w:val="24"/>
      <w:szCs w:val="24"/>
    </w:rPr>
  </w:style>
  <w:style w:type="paragraph" w:styleId="3">
    <w:name w:val="heading 2"/>
    <w:basedOn w:val="1"/>
    <w:next w:val="1"/>
    <w:link w:val="20"/>
    <w:unhideWhenUsed/>
    <w:qFormat/>
    <w:uiPriority w:val="0"/>
    <w:pPr>
      <w:keepNext/>
      <w:keepLines/>
      <w:spacing w:before="260" w:after="260" w:line="415" w:lineRule="auto"/>
      <w:outlineLvl w:val="1"/>
    </w:pPr>
    <w:rPr>
      <w:rFonts w:ascii="Cambria" w:hAnsi="Cambria"/>
      <w:b/>
      <w:bCs/>
      <w:sz w:val="32"/>
      <w:szCs w:val="32"/>
    </w:rPr>
  </w:style>
  <w:style w:type="character" w:default="1" w:styleId="13">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7"/>
    <w:unhideWhenUsed/>
    <w:qFormat/>
    <w:uiPriority w:val="99"/>
    <w:rPr>
      <w:b/>
      <w:bCs/>
    </w:rPr>
  </w:style>
  <w:style w:type="paragraph" w:styleId="5">
    <w:name w:val="annotation text"/>
    <w:basedOn w:val="1"/>
    <w:link w:val="24"/>
    <w:unhideWhenUsed/>
    <w:qFormat/>
    <w:uiPriority w:val="99"/>
    <w:pPr>
      <w:jc w:val="left"/>
    </w:pPr>
  </w:style>
  <w:style w:type="paragraph" w:styleId="6">
    <w:name w:val="Balloon Text"/>
    <w:basedOn w:val="1"/>
    <w:link w:val="28"/>
    <w:unhideWhenUsed/>
    <w:qFormat/>
    <w:uiPriority w:val="99"/>
    <w:rPr>
      <w:sz w:val="18"/>
      <w:szCs w:val="18"/>
    </w:rPr>
  </w:style>
  <w:style w:type="paragraph" w:styleId="7">
    <w:name w:val="footer"/>
    <w:basedOn w:val="1"/>
    <w:link w:val="26"/>
    <w:unhideWhenUsed/>
    <w:qFormat/>
    <w:uiPriority w:val="99"/>
    <w:pPr>
      <w:tabs>
        <w:tab w:val="center" w:pos="4153"/>
        <w:tab w:val="right" w:pos="8306"/>
      </w:tabs>
      <w:snapToGrid w:val="0"/>
      <w:jc w:val="left"/>
    </w:pPr>
    <w:rPr>
      <w:sz w:val="18"/>
      <w:szCs w:val="18"/>
    </w:rPr>
  </w:style>
  <w:style w:type="paragraph" w:styleId="8">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541"/>
      </w:tabs>
      <w:spacing w:line="360" w:lineRule="auto"/>
    </w:pPr>
  </w:style>
  <w:style w:type="paragraph" w:styleId="10">
    <w:name w:val="footnote text"/>
    <w:basedOn w:val="1"/>
    <w:link w:val="23"/>
    <w:unhideWhenUsed/>
    <w:qFormat/>
    <w:uiPriority w:val="99"/>
    <w:pPr>
      <w:snapToGrid w:val="0"/>
      <w:jc w:val="left"/>
    </w:pPr>
    <w:rPr>
      <w:sz w:val="18"/>
    </w:rPr>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unhideWhenUsed/>
    <w:qFormat/>
    <w:uiPriority w:val="99"/>
    <w:rPr>
      <w:color w:val="954F72" w:themeColor="followedHyperlink"/>
      <w:u w:val="single"/>
      <w14:textFill>
        <w14:solidFill>
          <w14:schemeClr w14:val="folHlink"/>
        </w14:solidFill>
      </w14:textFill>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0"/>
    <w:rPr>
      <w:sz w:val="21"/>
      <w:szCs w:val="21"/>
    </w:rPr>
  </w:style>
  <w:style w:type="character" w:styleId="17">
    <w:name w:val="footnote reference"/>
    <w:basedOn w:val="13"/>
    <w:unhideWhenUsed/>
    <w:qFormat/>
    <w:uiPriority w:val="0"/>
    <w:rPr>
      <w:vertAlign w:val="superscript"/>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2 Char"/>
    <w:basedOn w:val="13"/>
    <w:link w:val="3"/>
    <w:semiHidden/>
    <w:qFormat/>
    <w:uiPriority w:val="0"/>
    <w:rPr>
      <w:rFonts w:ascii="Cambria" w:hAnsi="Cambria" w:eastAsia="宋体" w:cs="Times New Roman"/>
      <w:b/>
      <w:bCs/>
      <w:sz w:val="32"/>
      <w:szCs w:val="32"/>
    </w:rPr>
  </w:style>
  <w:style w:type="character" w:customStyle="1" w:styleId="21">
    <w:name w:val="标题 1 Char"/>
    <w:basedOn w:val="13"/>
    <w:link w:val="2"/>
    <w:qFormat/>
    <w:uiPriority w:val="0"/>
    <w:rPr>
      <w:rFonts w:ascii="仿宋" w:hAnsi="仿宋" w:eastAsia="仿宋" w:cs="Times New Roman"/>
      <w:b/>
      <w:bCs/>
      <w:sz w:val="24"/>
      <w:szCs w:val="24"/>
    </w:rPr>
  </w:style>
  <w:style w:type="paragraph" w:customStyle="1" w:styleId="22">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3">
    <w:name w:val="脚注文本 Char"/>
    <w:basedOn w:val="13"/>
    <w:link w:val="10"/>
    <w:semiHidden/>
    <w:qFormat/>
    <w:uiPriority w:val="99"/>
    <w:rPr>
      <w:rFonts w:ascii="Times New Roman" w:hAnsi="Times New Roman" w:eastAsia="宋体" w:cs="Times New Roman"/>
      <w:sz w:val="18"/>
      <w:szCs w:val="21"/>
    </w:rPr>
  </w:style>
  <w:style w:type="character" w:customStyle="1" w:styleId="24">
    <w:name w:val="批注文字 Char"/>
    <w:basedOn w:val="13"/>
    <w:link w:val="5"/>
    <w:semiHidden/>
    <w:qFormat/>
    <w:uiPriority w:val="99"/>
    <w:rPr>
      <w:rFonts w:ascii="Times New Roman" w:hAnsi="Times New Roman" w:eastAsia="宋体" w:cs="Times New Roman"/>
      <w:szCs w:val="21"/>
    </w:rPr>
  </w:style>
  <w:style w:type="character" w:customStyle="1" w:styleId="25">
    <w:name w:val="页眉 Char"/>
    <w:basedOn w:val="13"/>
    <w:link w:val="8"/>
    <w:qFormat/>
    <w:uiPriority w:val="0"/>
    <w:rPr>
      <w:rFonts w:ascii="Times New Roman" w:hAnsi="Times New Roman" w:eastAsia="宋体" w:cs="Times New Roman"/>
      <w:sz w:val="18"/>
      <w:szCs w:val="18"/>
    </w:rPr>
  </w:style>
  <w:style w:type="character" w:customStyle="1" w:styleId="26">
    <w:name w:val="页脚 Char"/>
    <w:basedOn w:val="13"/>
    <w:link w:val="7"/>
    <w:qFormat/>
    <w:uiPriority w:val="99"/>
    <w:rPr>
      <w:rFonts w:ascii="Times New Roman" w:hAnsi="Times New Roman" w:eastAsia="宋体" w:cs="Times New Roman"/>
      <w:sz w:val="18"/>
      <w:szCs w:val="18"/>
    </w:rPr>
  </w:style>
  <w:style w:type="character" w:customStyle="1" w:styleId="27">
    <w:name w:val="批注主题 Char"/>
    <w:basedOn w:val="24"/>
    <w:link w:val="4"/>
    <w:semiHidden/>
    <w:qFormat/>
    <w:uiPriority w:val="99"/>
    <w:rPr>
      <w:rFonts w:ascii="Times New Roman" w:hAnsi="Times New Roman" w:eastAsia="宋体" w:cs="Times New Roman"/>
      <w:b/>
      <w:bCs/>
      <w:szCs w:val="21"/>
    </w:rPr>
  </w:style>
  <w:style w:type="character" w:customStyle="1" w:styleId="28">
    <w:name w:val="批注框文本 Char"/>
    <w:basedOn w:val="13"/>
    <w:link w:val="6"/>
    <w:semiHidden/>
    <w:qFormat/>
    <w:uiPriority w:val="99"/>
    <w:rPr>
      <w:rFonts w:ascii="Times New Roman" w:hAnsi="Times New Roman" w:eastAsia="宋体" w:cs="Times New Roman"/>
      <w:sz w:val="18"/>
      <w:szCs w:val="18"/>
    </w:rPr>
  </w:style>
  <w:style w:type="paragraph" w:customStyle="1" w:styleId="2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列出段落1"/>
    <w:basedOn w:val="1"/>
    <w:qFormat/>
    <w:uiPriority w:val="34"/>
    <w:pPr>
      <w:ind w:firstLine="420" w:firstLineChars="200"/>
    </w:pPr>
  </w:style>
  <w:style w:type="character" w:customStyle="1" w:styleId="32">
    <w:name w:val="nlkfqirnlfjerldfgzxcyiuro"/>
    <w:basedOn w:val="13"/>
    <w:qFormat/>
    <w:uiPriority w:val="0"/>
  </w:style>
  <w:style w:type="character" w:customStyle="1" w:styleId="33">
    <w:name w:val="nlkfqirnlfjer1dfgzxcyiuro"/>
    <w:basedOn w:val="13"/>
    <w:qFormat/>
    <w:uiPriority w:val="0"/>
  </w:style>
  <w:style w:type="character" w:customStyle="1" w:styleId="34">
    <w:name w:val="页码1"/>
    <w:basedOn w:val="13"/>
    <w:qFormat/>
    <w:uiPriority w:val="0"/>
  </w:style>
  <w:style w:type="character" w:customStyle="1" w:styleId="35">
    <w:name w:val="未处理的提及1"/>
    <w:basedOn w:val="13"/>
    <w:unhideWhenUsed/>
    <w:qFormat/>
    <w:uiPriority w:val="99"/>
    <w:rPr>
      <w:color w:val="808080"/>
      <w:shd w:val="clear" w:color="auto" w:fill="E6E6E6"/>
    </w:rPr>
  </w:style>
  <w:style w:type="paragraph" w:customStyle="1" w:styleId="36">
    <w:name w:val="列出段落2"/>
    <w:basedOn w:val="1"/>
    <w:qFormat/>
    <w:uiPriority w:val="34"/>
    <w:pPr>
      <w:ind w:firstLine="420" w:firstLineChars="200"/>
    </w:pPr>
  </w:style>
  <w:style w:type="paragraph" w:customStyle="1" w:styleId="37">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FE468A-AEE0-4F24-BC2B-8069EE939F17}">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3532</Words>
  <Characters>20139</Characters>
  <Lines>167</Lines>
  <Paragraphs>47</Paragraphs>
  <ScaleCrop>false</ScaleCrop>
  <LinksUpToDate>false</LinksUpToDate>
  <CharactersWithSpaces>23624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2017-10-10T10:05:00Z</dcterms:created>
  <dc:creator>Ruihuan Wu</dc:creator>
  <cp:lastModifiedBy>DEL</cp:lastModifiedBy>
  <dcterms:modified xsi:type="dcterms:W3CDTF">2017-12-27T07:11:18Z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